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Амурской области от 23.12.2025 N 967-р</w:t>
              <w:br/>
              <w:t xml:space="preserve">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АМУРСКОЙ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23 декабря 2025 г. N 967-р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 ДЕЯТЕЛЬНОСТИ ОРГАНОВ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МУНИЦИПАЛЬНЫХ ОБРАЗОВАНИЙ АМУРСКОЙ</w:t>
      </w:r>
    </w:p>
    <w:p>
      <w:pPr>
        <w:pStyle w:val="2"/>
        <w:jc w:val="center"/>
      </w:pPr>
      <w:r>
        <w:rPr>
          <w:sz w:val="24"/>
        </w:rPr>
        <w:t xml:space="preserve">ОБЛАСТИ ПО ОБЕСПЕЧЕНИЮ БЛАГОПРИЯТНОГО</w:t>
      </w:r>
    </w:p>
    <w:p>
      <w:pPr>
        <w:pStyle w:val="2"/>
        <w:jc w:val="center"/>
      </w:pPr>
      <w:r>
        <w:rPr>
          <w:sz w:val="24"/>
        </w:rPr>
        <w:t xml:space="preserve">ИНВЕСТИЦИОННОГО КЛИМАТА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упрощения процедур ведения бизнеса и повышения инвестиционной привлекательности Амурской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2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органов местного самоуправления муниципальных образований Амурской области по обеспечению благоприятного инвестиционного климата (далее - муниципальный стандарт).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Амурской области обеспечить внедрение муниципального стандарта в срок до 31 декабря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экономического развития Амурской области (Кукшенёва О.В.) обеспечить координацию работы органов местного самоуправления муниципальных образований Амурской области по внедрению муниципального стандарта.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 распоряжения Правительства Амурской области от 19 декабря 2024 г. </w:t>
      </w:r>
      <w:hyperlink w:history="0" r:id="rId8" w:tooltip="Распоряжение Правительства Амурской области от 19.12.2024 N 734-р (ред. от 04.12.2025) &quot;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&quot; ------------ Утратил силу или отменен {КонсультантПлюс}">
        <w:r>
          <w:rPr>
            <w:sz w:val="24"/>
            <w:color w:val="0000ff"/>
          </w:rPr>
          <w:t xml:space="preserve">N 734-р</w:t>
        </w:r>
      </w:hyperlink>
      <w:r>
        <w:rPr>
          <w:sz w:val="24"/>
        </w:rPr>
        <w:t xml:space="preserve">, от 3 июня 2025 г. </w:t>
      </w:r>
      <w:hyperlink w:history="0" r:id="rId9" w:tooltip="Распоряжение Правительства Амурской области от 03.06.2025 N 339-р &quot;О внесении изменений в распоряжение Правительства Амурской области от 19 декабря 2024 г. N 734-р&quot; ------------ Утратил силу или отменен {КонсультантПлюс}">
        <w:r>
          <w:rPr>
            <w:sz w:val="24"/>
            <w:color w:val="0000ff"/>
          </w:rPr>
          <w:t xml:space="preserve">N 339-р</w:t>
        </w:r>
      </w:hyperlink>
      <w:r>
        <w:rPr>
          <w:sz w:val="24"/>
        </w:rPr>
        <w:t xml:space="preserve">, от 28 октября 2025 г. </w:t>
      </w:r>
      <w:hyperlink w:history="0" r:id="rId10" w:tooltip="Распоряжение Правительства Амурской области от 28.10.2025 N 766-р &quot;О внесении изменения в распоряжение Правительства Амурской области от 19 декабря 2024 г. N 734-р&quot; ------------ Утратил силу или отменен {КонсультантПлюс}">
        <w:r>
          <w:rPr>
            <w:sz w:val="24"/>
            <w:color w:val="0000ff"/>
          </w:rPr>
          <w:t xml:space="preserve">N 766-р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Настоящее распоряжение вступает в силу с 1 января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В.А.ОРЛОВ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от 23 декабря 2025 г. N 967-р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ОРГАНОВ МЕСТНОГО САМОУПРАВЛЕНИЯ МУНИЦИПАЛЬНЫХ</w:t>
      </w:r>
    </w:p>
    <w:p>
      <w:pPr>
        <w:pStyle w:val="2"/>
        <w:jc w:val="center"/>
      </w:pPr>
      <w:r>
        <w:rPr>
          <w:sz w:val="24"/>
        </w:rPr>
        <w:t xml:space="preserve">ОБРАЗОВАНИЙ АМУРСКОЙ ОБЛАСТИ ПО ОБЕСПЕЧЕНИЮ</w:t>
      </w:r>
    </w:p>
    <w:p>
      <w:pPr>
        <w:pStyle w:val="2"/>
        <w:jc w:val="center"/>
      </w:pPr>
      <w:r>
        <w:rPr>
          <w:sz w:val="24"/>
        </w:rPr>
        <w:t xml:space="preserve">БЛАГОПРИЯТНОГО ИНВЕСТИЦИОННОГО КЛИМАТА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91"/>
        <w:gridCol w:w="3798"/>
        <w:gridCol w:w="181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Степень достижения результата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Целевое значение показателя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Инвестиционная деятельность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Специализированный раздел "ИНВЕСТОРУ" в сфере инвестиционной деятельности на информационном ресурсе муниципального образования Амурской области (далее - муниципальное образование) в информационно-телекоммуникационной сети Интернет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специализированной страницы об инвестиционной деятельности на официальном сайте администрации муниципального образования в информационно-телекоммуникационной сети Интернет (в соответствии с требованиями муниципального инвестиционного стандарта Амурской области по разделу "Инвестиционная деятельность", утверждаемого приказом министерства экономического развития Амурской области (далее - муниципальный стандарт)), предусматривающей следующие разделы:</w:t>
            </w:r>
          </w:p>
          <w:p>
            <w:pPr>
              <w:pStyle w:val="0"/>
            </w:pPr>
            <w:r>
              <w:rPr>
                <w:sz w:val="24"/>
              </w:rPr>
              <w:t xml:space="preserve">1) инвестиционный профиль муниципального образования;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совет по улучшению инвестиционного климата и развитию предпринимательства при главе муниципального образования (инвестиционный комитет муниципального образования) (далее - Совет);</w:t>
            </w:r>
          </w:p>
          <w:p>
            <w:pPr>
              <w:pStyle w:val="0"/>
            </w:pPr>
            <w:r>
              <w:rPr>
                <w:sz w:val="24"/>
              </w:rPr>
              <w:t xml:space="preserve">3) муниципальные услуги;</w:t>
            </w:r>
          </w:p>
          <w:p>
            <w:pPr>
              <w:pStyle w:val="0"/>
            </w:pPr>
            <w:r>
              <w:rPr>
                <w:sz w:val="24"/>
              </w:rPr>
              <w:t xml:space="preserve">4) инвестиционный уполномоченный муниципального образования;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5) популяризация элементов "Регионального инвестиционного стандарта"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Инвестиционный профиль муниципального образования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комплексного информационного документа - инвестиционного профиля муниципального образования, разработанного в соответствии с требованиями муниципального стандарта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актуализированного инвестиционного паспорта муниципального образования, разработанного в соответствии с требованиями муниципального стандарта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документов стратегического планирования, в том числе стратегии социально-экономического развития муниципального образования на период до 2035 года (далее - стратегия), Плана мероприятий по реализации стратегии ("дорожной карты"), предусматривающего мероприятия по сокращению сроков оказания муниципальных услуг, предусмотренных сводом инвестиционных правил Амурской области, и переводу таких муниципальных услуг в электронный формат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регламента сопровождения инвестиционных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проектов, предусматривающего алгоритм работы по сопровождению инвестиционного проекта, с детализацией процедур, указанием конкретного результата каждой операции, ответственных исполнителей и сроков выполнения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в специализированном разделе "ИНВЕСТОРУ" раздела "Инвестиционный профиль" сайта администрации муниципального образования инвестиционной декларации Амурской области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в специализированном разделе "ИНВЕСТОРУ" раздела "Инвестиционный профиль" сайта администрации муниципального образования ссылки на инвестиционную карту Амурской области, размещенную на инвестиционном портале Амурской области в информационно-телекоммуникационной сети Интернет (</w:t>
            </w:r>
            <w:hyperlink w:history="0" r:id="rId11">
              <w:r>
                <w:rPr>
                  <w:sz w:val="24"/>
                  <w:color w:val="0000ff"/>
                </w:rPr>
                <w:t xml:space="preserve">https://investmap.amurobl.ru/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в специализированном разделе "ИНВЕСТОРУ" раздела "Инвестиционный профиль" сайта администрации муниципального образования ссылки на свод инвестиционных правил Амурской области, размещенный на инвестиционном портале Амурской области в информационно-телекоммуникационной сети Интернет (</w:t>
            </w:r>
            <w:hyperlink w:history="0" r:id="rId12">
              <w:r>
                <w:rPr>
                  <w:sz w:val="24"/>
                  <w:color w:val="0000ff"/>
                </w:rPr>
                <w:t xml:space="preserve">https://invest.amurobl.ru/investor/investment-rules/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Совет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Совета в соответствии с утвержденными требованиями муниципального стандарта, 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1) положением о Совете должно предусматриваться разрешение разногласий и споров инвесторов с органами местного самоуправления муниципального образования в досудебном порядке, содействие в реализации инвестиционных проектов, сопровождаемых на уровне муниципального образования, утверждение Перечня ключевых показателей эффективности деятельности главы местной администрации и инвестиционного уполномоченного муниципального образования и механизмов мотивации их достижения, обсуждение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инвестора;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Совет проходит при главе муниципального образования, в состав Совета включаются: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инвестиционный уполномоченный муниципального образования;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б) сотрудники структурного подразделения администрации муниципального образования, ответственные за оказание содействия в реализации инвестиционных проектов на территории муниципального образования и привлечение новых инвесторов;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представители автономной некоммерческой организации "Агентство Амурской области по привлечению инвестиций";</w:t>
            </w:r>
          </w:p>
          <w:p>
            <w:pPr>
              <w:pStyle w:val="0"/>
            </w:pPr>
            <w:r>
              <w:rPr>
                <w:sz w:val="24"/>
              </w:rPr>
              <w:t xml:space="preserve">г) представители ресурсоснабжающих организаций, осуществляющих деятельность на территории муниципального образования (по согласованию);</w:t>
            </w:r>
          </w:p>
          <w:p>
            <w:pPr>
              <w:pStyle w:val="0"/>
            </w:pPr>
            <w:r>
              <w:rPr>
                <w:sz w:val="24"/>
              </w:rPr>
              <w:t xml:space="preserve">д) инвесторы, реализующие инвестиционные проекты на территории муниципального образования (по согласованию);</w:t>
            </w:r>
          </w:p>
          <w:p>
            <w:pPr>
              <w:pStyle w:val="0"/>
            </w:pPr>
            <w:r>
              <w:rPr>
                <w:sz w:val="24"/>
              </w:rPr>
              <w:t xml:space="preserve">е) сотрудники администрации муниципального образования, участвующие в предоставлении муниципальных услуг, предусмотренных сводом инвестиционных правил Амурской области (по согласованию);</w:t>
            </w:r>
          </w:p>
          <w:p>
            <w:pPr>
              <w:pStyle w:val="0"/>
            </w:pPr>
            <w:r>
              <w:rPr>
                <w:sz w:val="24"/>
              </w:rPr>
              <w:t xml:space="preserve">3) заседания Совета проводятся регулярно не реже 1 раза в квартал;</w:t>
            </w:r>
          </w:p>
          <w:p>
            <w:pPr>
              <w:pStyle w:val="0"/>
            </w:pPr>
            <w:r>
              <w:rPr>
                <w:sz w:val="24"/>
              </w:rPr>
              <w:t xml:space="preserve">4) протоколы заседаний Совета размещаются на официальном сайте администрации муниципального образования в информационно-телекоммуникационной сети Интернет;</w:t>
            </w:r>
          </w:p>
          <w:p>
            <w:pPr>
              <w:pStyle w:val="0"/>
            </w:pPr>
            <w:r>
              <w:rPr>
                <w:sz w:val="24"/>
              </w:rPr>
              <w:t xml:space="preserve">5) план работы Совета на текущий год утверждается главой муниципального образования, размещается на официальном сайте администрации муниципального образования в информационно-телекоммуникационной сети Интернет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Инвестиционный уполномоченный муниципального образования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инвестиционного уполномоченного муниципального образования, назначенного решением главы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Перечня ключевых показателей эффективности деятельности главы местной администрации и инвестиционного уполномоченного муниципального образования и механизмов мотивации их достижения, утвержденного решением Совета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механизма обратной связи между инвесторами и главой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информации о прохождении сотрудниками администрации муниципального образования профессиональной переподготовки и повышения квалификации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соглашения о сотрудничестве между муниципальным образованием и автономной некоммерческой организацией "Агентство Амурской области по привлечению инвестиций"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Муниципальные услуги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перечня муниципальных услуг, содержащего сведения о муниципальных услугах, предоставляемых органами местного самоуправления в соответствующем муниципальном образовании, с указанием вида предоставления (в электронном или неэлектронном виде)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плана мероприятий по сокращению сроков оказания муниципальных услуг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Популяризация элементов "Регионального инвестиционного стандарта"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интервью, публикации в средствах массовой информации и деловых изданиях, кейсы сотрудничества бизнеса и власти, обзоры результатов внедрения элементов "Регионального инвестиционного стандарта" и их применения инвестором на практике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"Муниципальный кабинет"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Актуализация информации и релевантность представленной информации (ежеквартально)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 своевременная актуализация информации о механизмах поддержки, преференциях и льготах, перечне нормативных правовых актов, регулирующих инвестиционную деятельность в муниципальном образовании, включая документы стратегического планирования муниципального образования, с активными ссылками на соответствующие документы в соответствии с требованиями муниципального стандарта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План создания объектов транспортной, энергетической, социальной, инженерной, коммунальной и телекоммуникационной инфраструктуры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паспортов инвестиционных проектов (планируемых к реализации) и "историй успеха" (примеров успешной реализации инвестиционных проектов)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Публикация перечня свободных инвестиционных площадок, земельных участков, их описание, в том числе указание конкурентных преимуществ в соответствии с требованиями муниципального стандарта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инвестиционного профиля муниципального образования в муниципальном кабинете на Инвестиционном портале Амурской области в информационно-телекоммуникационной сети Интернет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 об оказываемых услугах Центра "Мой бизнес" на информационных ресурсах администрации муниципального образования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информационных материалов на информационных ресурсах администрации муниципального образования об оказываемых услугах Центра "Мой бизнес"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 публикаций в месяц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Оценка регулирующего воздействия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Оценка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соответствии со </w:t>
            </w:r>
            <w:hyperlink w:history="0" r:id="rId1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4"/>
                  <w:color w:val="0000ff"/>
                </w:rPr>
                <w:t xml:space="preserve">статьей 52</w:t>
              </w:r>
            </w:hyperlink>
            <w:r>
              <w:rPr>
                <w:sz w:val="24"/>
              </w:rPr>
              <w:t xml:space="preserve"> Федерального закона от 20 марта 2025 г. N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регулирующего воздействия проектов муниципальных нормативных правовых актов в срок:</w:t>
            </w:r>
          </w:p>
          <w:p>
            <w:pPr>
              <w:pStyle w:val="0"/>
            </w:pPr>
            <w:r>
              <w:rPr>
                <w:sz w:val="24"/>
              </w:rPr>
              <w:t xml:space="preserve">не позднее 31 октября 2026 года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3 оценок регулирующего воздействия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 позднее 31 декабря 2026 года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4 оценок регулирующего воздействия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Специализированный раздел по оценке регулирующего воздействия муниципальных нормативных правовых актов на официальном сайте администрации муниципального образования в информационно-телекоммуникационной сети Интернет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на официальном сайте администрации муниципального образования в информационно-телекоммуникационной сети Интернет специализированного раздела по оценке регулирующего воздействия муниципальных нормативных правовых актов с наличием следующих подразделов:</w:t>
            </w:r>
          </w:p>
          <w:p>
            <w:pPr>
              <w:pStyle w:val="0"/>
            </w:pPr>
            <w:r>
              <w:rPr>
                <w:sz w:val="24"/>
              </w:rPr>
              <w:t xml:space="preserve">1) муниципальные нормативные правовые акты (включает в себя муниципальный нормативный правовой акт, утверждающий порядок проведения оценки регулирующего воздействия муниципальных нормативных правовых актов, в актуальной редакции);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оценка регулирующего воздействия (содержит муниципальные нормативные правовые акты, в отношении которых проводится оценка регулирующего воздействия, сводные отчеты, информацию о публичных обсуждениях, заключения)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Оценка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1. Наличие порядка проведения оценки применения обязательных требований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2. Формирование и актуализация реестра муниципальных нормативных правовых актов, содержащих обязательные требования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3. Наличие раздела "Обязательные требования" на сайте администрации муниципального образования в информационно-телекоммуникационной сети Интернет, содержащего следующие подразделы:</w:t>
            </w:r>
          </w:p>
          <w:p>
            <w:pPr>
              <w:pStyle w:val="0"/>
            </w:pPr>
            <w:r>
              <w:rPr>
                <w:sz w:val="24"/>
              </w:rPr>
              <w:t xml:space="preserve">1) нормативные правовые акты (включает в себя порядки проведения оценки применения обязательных требований в актуальной редакции);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2) реестр обязательных требований, содержащихся в нормативных правовых актах;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план проведения оценки применения обязательных требований, содержащихся в нормативных правовых актах;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оценка применения обязательных требований (включает в себя процедуры оценки применения обязательных требований по годам)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4. Проведение процедуры оценки применения обязательных требований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процедуры оценки применения обязательных требований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Административное давление на бизнес и контрольная деятельность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Рабочая группа по направлению "Снижение административного давления на бизнес" (далее - рабочая группа)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рабочей группы, в состав которой входят органы местного самоуправления муниципальных образований, наделенные полномочиями муниципального контроля, а также другие представители федеральных и региональных контрольных (надзорных) органов (допускается внесение изменений в положение о Совете в части проведения заседания Совета по направлению "Снижение административного давления на бизнес"). Проведение не менее 2 заседаний рабочей группы в год с рассмотрением кейсов "проблемных" проверок предпринимателей и административных барьеров для бизнеса. Размещение на официальном сайте администрации муниципального образования в информационно-телекоммуникационной сети Интернет повестки, списка участников и протокола решения заседания рабочей группы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 заседаний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Специализированный раздел по муниципальному контролю и региональному государственному контролю (надзору) в области розничной продажи алкогольной и спиртосодержащей продукции (далее - региональный контроль) на официальном сайте администрации муниципального образования в информационно-телекоммуникационной сети Интернет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на официальном сайте администрации муниципального образования в информационно-телекоммуникационной сети Интернет специализированного раздела "Муниципальный контроль", содержащего подразделы по каждому виду муниципального контроля с размещенными сведениями, предусмотренными </w:t>
            </w:r>
            <w:hyperlink w:history="0" r:id="rId14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статьей 46</w:t>
              </w:r>
            </w:hyperlink>
            <w:r>
              <w:rPr>
                <w:sz w:val="24"/>
              </w:rPr>
              <w:t xml:space="preserve"> Федерального закона от 31 июля 2020 г. N 248-ФЗ "О государственном контроле (надзоре) и муниципальном контроле в Российской Федерации", и раздела по региональному контролю.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Размещению подлежит следующая информация:</w:t>
            </w:r>
          </w:p>
          <w:p>
            <w:pPr>
              <w:pStyle w:val="0"/>
            </w:pPr>
            <w:r>
              <w:rPr>
                <w:sz w:val="24"/>
              </w:rPr>
              <w:t xml:space="preserve">1) тексты нормативных правовых актов, регулирующих осуществление муниципального контроля и регионального контроля (в актуальной редакции);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сведения об изменениях, внесенных в нормативные правовые акты, регулирующие осуществление муниципального контроля и регионального контроля, о сроках и порядке их вступления в силу;</w:t>
            </w:r>
          </w:p>
          <w:p>
            <w:pPr>
              <w:pStyle w:val="0"/>
            </w:pPr>
            <w:r>
              <w:rPr>
                <w:sz w:val="24"/>
              </w:rPr>
              <w:t xml:space="preserve">3) утвержденные проверочные листы в формате, допускающем их использование для самообследования (при наличии утвержденных проверочных листов);</w:t>
            </w:r>
          </w:p>
          <w:p>
            <w:pPr>
              <w:pStyle w:val="0"/>
            </w:pPr>
            <w:r>
              <w:rPr>
                <w:sz w:val="24"/>
              </w:rPr>
              <w:t xml:space="preserve">4) перечень индикаторов риска нарушения обязательных требований;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5) порядок отнесения объектов контроля к категориям риска;</w:t>
            </w:r>
          </w:p>
          <w:p>
            <w:pPr>
              <w:pStyle w:val="0"/>
            </w:pPr>
            <w:r>
              <w:rPr>
                <w:sz w:val="24"/>
              </w:rPr>
              <w:t xml:space="preserve">6) перечень объектов муниципального контроля и регионального контроля (размещение "виджета" реестра категорированных объектов единого реестра видов контроля по каждому виду контроля);</w:t>
            </w:r>
          </w:p>
          <w:p>
            <w:pPr>
              <w:pStyle w:val="0"/>
            </w:pPr>
            <w:r>
              <w:rPr>
                <w:sz w:val="24"/>
              </w:rPr>
              <w:t xml:space="preserve">7) программы профилактики рисков причинения вреда (ущерба) охраняемым законом ценностям;</w:t>
            </w:r>
          </w:p>
          <w:p>
            <w:pPr>
              <w:pStyle w:val="0"/>
            </w:pPr>
            <w:r>
              <w:rPr>
                <w:sz w:val="24"/>
              </w:rPr>
              <w:t xml:space="preserve">8) исчерпывающий перечень сведений, которые могут запрашиваться контрольным органом у контролируемого лица;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9) сведения о способах получения консультаций по вопросам соблюдения обязательных требований;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10) сведения о порядке досудебного обжалования решений контрольного органа, действий (бездействия) его должностных лиц;</w:t>
            </w:r>
          </w:p>
          <w:p>
            <w:pPr>
              <w:pStyle w:val="0"/>
            </w:pPr>
            <w:r>
              <w:rPr>
                <w:sz w:val="24"/>
              </w:rPr>
              <w:t xml:space="preserve">11) ежегодные доклады о муниципальном контроле и региональном контроле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Единый реестр видов контроля (далее - ЕРВК)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актуальной и полной информации в ЕРВК, предусмотренной </w:t>
            </w:r>
            <w:hyperlink w:history="0" r:id="rId1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Правилами</w:t>
              </w:r>
            </w:hyperlink>
            <w:r>
              <w:rPr>
                <w:sz w:val="24"/>
              </w:rPr>
              <w:t xml:space="preserve">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 N 1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Российской Федерации от 24 октября 2011 г. N 861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Имущественные отношения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Утверждение и исполнение прогнозных планов дополнения перечней муниципального имущества и предоставления имущества, включенного в такие перечни, субъектам малого и среднего предпринимательства и самозанятым гражданам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прогнозного плана дополнения перечней муниципального имущества, предназначенного для предоставления субъектам малого и среднего предпринимательства и самозанятым гражданам, и его исполнение в срок до 15 октября 2026 года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прогнозного плана предоставления имущества, включенного в перечни муниципального имущества, субъектам малого и среднего предпринимательства и самозанятым гражданам, и его исполнение в срок до 1 декабря 2026 года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Расширение перечней муниципального имущества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количества объектов имущества в перечнях муниципального имущества в срок до 15 октября 2026 года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10%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имущества, включенного в перечни муниципального имущества, в аренду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сданного в аренду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имущества, включенного в перечни муниципального имущества, в общем количестве имущества, включенного в перечни муниципального имущества, в срок до 15 декабря 2026 года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65%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приведения документов градостроительного зонирования в соответствие требованиям законодательства Российской Федерации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в Единый государственный реестр недвижимости сведений о границах административно-территориальных образований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населенных пунктов, сведения о границах которых внесены в Единый государственный реестр недвижимости, от общего числа населенных пунктов на территории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Срок утверждения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5 рабочих дней </w:t>
            </w:r>
            <w:hyperlink w:history="0" w:anchor="P270" w:tooltip="&lt;1&gt; За исключением заявлений, требующих в соответствии со статьей 3.5 Федерального закона от 25 октября 2001 г. N 137-ФЗ &quot;О введении в действие Земельного кодекса Российской Федерации&quot; согласования с министерством лесного хозяйства и пожарной безопасности Амурской области, а также заявлений, поданных в целях образования земельного участка для проведения аукциона (в соответствии со статьей 39.11 Земельного кодекса Российской Федерации)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3%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Срок присвоения и изменения адреса объекту адресации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Предельный срок присвоения и изменения адреса объекту адресации и внесения его в федеральную информационную адресную систему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5 рабочих дней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принятых решений об отказе в присвоении и изменении адреса объекту адресации в общем количестве таких заявлений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0,2%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ответов на запросы Управления Федеральной службы государственной регистрации, кадастра и картографии по Амурской области, полученных в электронном виде, в том числе посредством СМЭВ, в общем количестве направленных запросов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подачи в электронном виде заявлений о постановке на государственный кадастровый учет и государственную регистрацию прав собственности заявителей органом местного самоуправления муниципального образования, принявшим решение о выдаче разрешения на ввод объекта в эксплуатацию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поданных в электронном виде заявлений о постановке на государственный кадастровый учет и государственную регистрацию прав собственности заявителей по принятым органом местного самоуправления муниципального образования решениям о выдаче разрешения на ввод объекта в эксплуатацию в общем количестве таких решений, принятых органом местного самоуправления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Выявление правообладателей ранее учтенных объектов недвижимости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объектов, в отношении которых проведены мероприятия по выявлению правообладателей ранее учтенных объектов недвижимости, в общем количестве таких объектов на территории муниципального образования, включенных в Единый государственный реестр недвижимости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земельных участков в аренду без проведения торгов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Срок оказания услуги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12 рабочих дней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земельных участков в аренду на торгах, проводимых в форме аукциона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 оказания услуги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более 22 рабочих дней </w:t>
            </w:r>
            <w:hyperlink w:history="0" w:anchor="P271" w:tooltip="&lt;2&gt; Срок оказания услуги исчисляется со дня поступления заявления о проведении аукциона, поданного в целях предоставления земельного участка в аренду (в соответствии со статьей 39.11 Земельного кодекса Российской Федерации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 оказания услуги (в случае необходимости подготовки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строительства зданий, сооружений)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более 27 рабочих дней </w:t>
            </w:r>
            <w:hyperlink w:history="0" w:anchor="P271" w:tooltip="&lt;2&gt; Срок оказания услуги исчисляется со дня поступления заявления о проведении аукциона, поданного в целях предоставления земельного участка в аренду (в соответствии со статьей 39.11 Земельного кодекса Российской Федерации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заключения договоров аренды земельных участков с юридическими лицами и индивидуальными предпринимателями в электронном виде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Доля заключенных договоров в электронном виде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Жилищно-коммунальное хозяйство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Оптимизация процедур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административного регламента по получению разрешений для получения ордера на проведение земляных работ и размещение его на официальном сайте администрации муниципального образования в информационно-телекоммуникационной сети Интернет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Сокращенный срок предоставления ордера на проведение земляных работ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10 рабочих дней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Информационное обеспечение процесса подключения на этапе до заключения договора о подключении объекта капитального строительства к системам теплоснабжения, договора о подключении (технологическом присоединении) объекта капитального строительства к централизованной системе холодного водоснабжения и (или) водоотведения, договора о подключении (присоединении) объекта капитального строительства к централизованной системе горячего водоснабжения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на официальном сайте администрации муниципального образования в информационно-телекоммуникационной сети Интернет информации о доступной мощности и точке подключения в привязке к земельному участку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разрешения на размещение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Сокращение срока выдачи разрешения на размещение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разрешение на строительство (согласно </w:t>
            </w:r>
            <w:hyperlink w:history="0" r:id="rId16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      <w:r>
                <w:rPr>
                  <w:sz w:val="24"/>
                  <w:color w:val="0000ff"/>
                </w:rPr>
                <w:t xml:space="preserve">пункту 5</w:t>
              </w:r>
            </w:hyperlink>
            <w:r>
              <w:rPr>
                <w:sz w:val="24"/>
              </w:rPr>
      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N 1300), на землях или земельных участках, находящихся в муниципальной собственности, без предоставления земельных участков и установления сервитутов на территории Амурской области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5 рабочих дней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Принятие решения об установлении публичного сервитута в целях строительства, реконструкции, эксплуатации, капитального ремонта объектов электросетевого хозяйства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Сокращение срока принятия решения об установлении публичного сервитута или об отказе в его установлении на территории Амурской области в целях строительства, реконструкции, эксплуатации, капитального ремонта объектов электросетевого хозяйства, их неотъемлемых технологических частей, если указанные объекты являются объектами местного значения, либо необходимы для оказания услуг электроснабжения населению, подключения (технологического присоединения) к электрическим сетям, либо переносятся в связи с изъятием земельных участков, на которых они ранее располагались, для государственных или муниципальных нужд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30 календарных дней со дня поступления ходатайства об установлении публичного сервитута и прилагаемых к ходатайству документов, но не ранее чем 15 календарных дней со дня опубликования сообщения о поступившем ходатайстве об установлении публичного сервитута в соответствии с </w:t>
            </w:r>
            <w:hyperlink w:history="0" r:id="rId17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пунктом 3 статьи 39.42</w:t>
              </w:r>
            </w:hyperlink>
            <w:r>
              <w:rPr>
                <w:sz w:val="24"/>
              </w:rPr>
              <w:t xml:space="preserve"> Земельного кодекса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0" w:name="P270"/>
    <w:bookmarkEnd w:id="2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 исключением заявлений, требующих в соответствии со </w:t>
      </w:r>
      <w:hyperlink w:history="0" r:id="rId18" w:tooltip="Федеральный закон от 25.10.2001 N 137-ФЗ (ред. от 31.07.2025) &quot;О введении в действие Земельного кодекс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статьей 3.5</w:t>
        </w:r>
      </w:hyperlink>
      <w:r>
        <w:rPr>
          <w:sz w:val="24"/>
        </w:rPr>
        <w:t xml:space="preserve"> Федерального закона от 25 октября 2001 г. N 137-ФЗ "О введении в действие Земельного кодекса Российской Федерации" согласования с министерством лесного хозяйства и пожарной безопасности Амурской области, а также заявлений, поданных в целях образования земельного участка для проведения аукциона (в соответствии со </w:t>
      </w:r>
      <w:hyperlink w:history="0" r:id="rId19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4"/>
            <w:color w:val="0000ff"/>
          </w:rPr>
          <w:t xml:space="preserve">статьей 39.11</w:t>
        </w:r>
      </w:hyperlink>
      <w:r>
        <w:rPr>
          <w:sz w:val="24"/>
        </w:rPr>
        <w:t xml:space="preserve"> Земельного кодекса Российской Федерации).</w:t>
      </w:r>
    </w:p>
    <w:bookmarkStart w:id="271" w:name="P271"/>
    <w:bookmarkEnd w:id="2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Срок оказания услуги исчисляется со дня поступления заявления о проведении аукциона, поданного в целях предоставления земельного участка в аренду (в соответствии со </w:t>
      </w:r>
      <w:hyperlink w:history="0" r:id="rId20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4"/>
            <w:color w:val="0000ff"/>
          </w:rPr>
          <w:t xml:space="preserve">статьей 39.11</w:t>
        </w:r>
      </w:hyperlink>
      <w:r>
        <w:rPr>
          <w:sz w:val="24"/>
        </w:rPr>
        <w:t xml:space="preserve"> Земельного кодекса Российской Федерации).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Амурской области от 23.12.2025 N 967-р</w:t>
            <w:br/>
            <w:t>"Об утверждении Стандарта деятельности органов местног...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80&amp;n=181551&amp;date=26.01.2026" TargetMode = "External"/><Relationship Id="rId9" Type="http://schemas.openxmlformats.org/officeDocument/2006/relationships/hyperlink" Target="https://login.consultant.ru/link/?req=doc&amp;base=RLAW080&amp;n=176100&amp;date=26.01.2026" TargetMode = "External"/><Relationship Id="rId10" Type="http://schemas.openxmlformats.org/officeDocument/2006/relationships/hyperlink" Target="https://login.consultant.ru/link/?req=doc&amp;base=RLAW080&amp;n=180342&amp;date=26.01.2026" TargetMode = "External"/><Relationship Id="rId11" Type="http://schemas.openxmlformats.org/officeDocument/2006/relationships/hyperlink" Target="https://investmap.amurobl.ru/" TargetMode = "External"/><Relationship Id="rId12" Type="http://schemas.openxmlformats.org/officeDocument/2006/relationships/hyperlink" Target="https://invest.amurobl.ru/" TargetMode = "External"/><Relationship Id="rId13" Type="http://schemas.openxmlformats.org/officeDocument/2006/relationships/hyperlink" Target="https://login.consultant.ru/link/?req=doc&amp;base=LAW&amp;n=501319&amp;date=26.01.2026&amp;dst=100835&amp;field=134" TargetMode = "External"/><Relationship Id="rId14" Type="http://schemas.openxmlformats.org/officeDocument/2006/relationships/hyperlink" Target="https://login.consultant.ru/link/?req=doc&amp;base=LAW&amp;n=499669&amp;date=26.01.2026&amp;dst=100509&amp;field=134" TargetMode = "External"/><Relationship Id="rId15" Type="http://schemas.openxmlformats.org/officeDocument/2006/relationships/hyperlink" Target="https://login.consultant.ru/link/?req=doc&amp;base=LAW&amp;n=506907&amp;date=26.01.2026&amp;dst=440&amp;field=134" TargetMode = "External"/><Relationship Id="rId16" Type="http://schemas.openxmlformats.org/officeDocument/2006/relationships/hyperlink" Target="https://login.consultant.ru/link/?req=doc&amp;base=LAW&amp;n=515889&amp;date=26.01.2026&amp;dst=100014&amp;field=134" TargetMode = "External"/><Relationship Id="rId17" Type="http://schemas.openxmlformats.org/officeDocument/2006/relationships/hyperlink" Target="https://login.consultant.ru/link/?req=doc&amp;base=LAW&amp;n=500137&amp;date=26.01.2026&amp;dst=2084&amp;field=134" TargetMode = "External"/><Relationship Id="rId18" Type="http://schemas.openxmlformats.org/officeDocument/2006/relationships/hyperlink" Target="https://login.consultant.ru/link/?req=doc&amp;base=LAW&amp;n=511305&amp;date=26.01.2026&amp;dst=187&amp;field=134" TargetMode = "External"/><Relationship Id="rId19" Type="http://schemas.openxmlformats.org/officeDocument/2006/relationships/hyperlink" Target="https://login.consultant.ru/link/?req=doc&amp;base=LAW&amp;n=500137&amp;date=26.01.2026&amp;dst=595&amp;field=134" TargetMode = "External"/><Relationship Id="rId20" Type="http://schemas.openxmlformats.org/officeDocument/2006/relationships/hyperlink" Target="https://login.consultant.ru/link/?req=doc&amp;base=LAW&amp;n=500137&amp;date=26.01.2026&amp;dst=59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Амурской области от 23.12.2025 N 967-р
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</dc:title>
  <dcterms:created xsi:type="dcterms:W3CDTF">2026-01-26T06:10:02Z</dcterms:created>
</cp:coreProperties>
</file>