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93" w:rsidRDefault="00700186" w:rsidP="00E83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0" w:name="_Hlk59546780"/>
      <w:bookmarkStart w:id="1" w:name="_Hlk59547025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>езультаты проведенного мониторинга состояния и развития конкурентной среды</w:t>
      </w:r>
      <w:bookmarkEnd w:id="0"/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 xml:space="preserve"> на рынках товаров, работ и услуг города Белого</w:t>
      </w:r>
      <w:proofErr w:type="gramStart"/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>рск ср</w:t>
      </w:r>
      <w:proofErr w:type="gramEnd"/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>еди субъектов предпринимательской деятельности</w:t>
      </w:r>
      <w:r w:rsidR="00C27C1B" w:rsidRPr="001711B8">
        <w:rPr>
          <w:rFonts w:ascii="Times New Roman" w:hAnsi="Times New Roman"/>
          <w:b/>
          <w:sz w:val="28"/>
          <w:szCs w:val="28"/>
          <w:lang w:eastAsia="ru-RU"/>
        </w:rPr>
        <w:t xml:space="preserve"> в рамках ежегодного мониторинга оценки конкуренции в Амурской области</w:t>
      </w:r>
      <w:r w:rsidR="00003A93" w:rsidRPr="001711B8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0E79A8" w:rsidRPr="001711B8" w:rsidRDefault="000E79A8" w:rsidP="00E83EF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003A93" w:rsidRDefault="00003A93" w:rsidP="00003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526A"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</w:rPr>
        <w:t xml:space="preserve">В рамках проведения мониторинга </w:t>
      </w:r>
      <w:r w:rsidRPr="00B22E38">
        <w:rPr>
          <w:rFonts w:ascii="Times New Roman" w:hAnsi="Times New Roman"/>
          <w:sz w:val="28"/>
          <w:szCs w:val="28"/>
        </w:rPr>
        <w:t>наличия (отсутствия) административных барьеров и оценки состояния конкурентной среды субъектами пр</w:t>
      </w:r>
      <w:r>
        <w:rPr>
          <w:rFonts w:ascii="Times New Roman" w:hAnsi="Times New Roman"/>
          <w:sz w:val="28"/>
          <w:szCs w:val="28"/>
        </w:rPr>
        <w:t xml:space="preserve">едпринимательской деятельности </w:t>
      </w:r>
      <w:r w:rsidRPr="00B22E38">
        <w:rPr>
          <w:rFonts w:ascii="Times New Roman" w:hAnsi="Times New Roman"/>
          <w:sz w:val="28"/>
          <w:szCs w:val="28"/>
        </w:rPr>
        <w:t>проведено анкетирование субъектов предпринимательской деятельности.</w:t>
      </w:r>
    </w:p>
    <w:p w:rsidR="00003A93" w:rsidRDefault="00003A93" w:rsidP="00C2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t>Субъектам предпринимательской деятельности</w:t>
      </w:r>
      <w:r w:rsidR="009D4C1D"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>было предложено отметить те административные барьеры, с которыми они сталкивались</w:t>
      </w:r>
      <w:r w:rsidR="00C27C1B">
        <w:rPr>
          <w:rFonts w:ascii="Times New Roman" w:hAnsi="Times New Roman"/>
          <w:sz w:val="28"/>
          <w:szCs w:val="28"/>
        </w:rPr>
        <w:t>.</w:t>
      </w:r>
    </w:p>
    <w:p w:rsidR="00DF7FD0" w:rsidRDefault="00DF7FD0" w:rsidP="00C27C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Предложены варианты ответов:</w:t>
      </w:r>
    </w:p>
    <w:p w:rsidR="00DF7FD0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Нестабильность российского законодательства, регулирующего предпринимательскую деятельность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Сложность/</w:t>
      </w:r>
      <w:proofErr w:type="spellStart"/>
      <w:r w:rsidRPr="00DF7FD0">
        <w:rPr>
          <w:rFonts w:ascii="Times New Roman" w:hAnsi="Times New Roman"/>
          <w:sz w:val="28"/>
          <w:szCs w:val="28"/>
        </w:rPr>
        <w:t>затянутость</w:t>
      </w:r>
      <w:proofErr w:type="spellEnd"/>
      <w:r w:rsidRPr="00DF7FD0">
        <w:rPr>
          <w:rFonts w:ascii="Times New Roman" w:hAnsi="Times New Roman"/>
          <w:sz w:val="28"/>
          <w:szCs w:val="28"/>
        </w:rPr>
        <w:t xml:space="preserve"> процедуры получения лицензий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Высокие налоги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Ограничение/сложность доступа к поставкам товаров, оказанию услуг и выполнению работ в рамках государственных закупок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F7FD0"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</w:t>
      </w:r>
      <w:r>
        <w:rPr>
          <w:rFonts w:ascii="Times New Roman" w:hAnsi="Times New Roman"/>
          <w:sz w:val="28"/>
          <w:szCs w:val="28"/>
        </w:rPr>
        <w:t>;</w:t>
      </w:r>
    </w:p>
    <w:p w:rsidR="00A664B9" w:rsidRDefault="00A664B9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Необходимость установления партнерских отношений с органами власти.</w:t>
      </w:r>
    </w:p>
    <w:p w:rsidR="005A78BA" w:rsidRPr="00DF7FD0" w:rsidRDefault="005A78BA" w:rsidP="00A664B9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Силовое давление со стороны правоохранительных органов (угрозы, вымогательства и т.д.) </w:t>
      </w:r>
    </w:p>
    <w:p w:rsidR="00DF7FD0" w:rsidRPr="00995F95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F95">
        <w:rPr>
          <w:rFonts w:ascii="Times New Roman" w:hAnsi="Times New Roman"/>
          <w:sz w:val="28"/>
          <w:szCs w:val="28"/>
        </w:rPr>
        <w:t>Коррупция (включая взятки, дискриминацию и предоставление преференций отдельным участникам на заведомо неравных условиях);</w:t>
      </w:r>
    </w:p>
    <w:p w:rsidR="00DF7FD0" w:rsidRPr="00995F95" w:rsidRDefault="00DF7FD0" w:rsidP="00E83EFD">
      <w:pPr>
        <w:pStyle w:val="a3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95F95">
        <w:rPr>
          <w:rFonts w:ascii="Times New Roman" w:hAnsi="Times New Roman"/>
          <w:sz w:val="28"/>
          <w:szCs w:val="28"/>
        </w:rPr>
        <w:t xml:space="preserve">Иные действия/давление со стороны </w:t>
      </w:r>
      <w:r w:rsidR="007E1C79" w:rsidRPr="00995F95">
        <w:rPr>
          <w:rFonts w:ascii="Times New Roman" w:hAnsi="Times New Roman"/>
          <w:sz w:val="28"/>
          <w:szCs w:val="28"/>
        </w:rPr>
        <w:t xml:space="preserve">правоохранительных </w:t>
      </w:r>
      <w:r w:rsidRPr="00995F95">
        <w:rPr>
          <w:rFonts w:ascii="Times New Roman" w:hAnsi="Times New Roman"/>
          <w:sz w:val="28"/>
          <w:szCs w:val="28"/>
        </w:rPr>
        <w:t>органов;</w:t>
      </w:r>
    </w:p>
    <w:p w:rsidR="00C27C1B" w:rsidRDefault="00003A93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проведенного опроса респондентами в</w:t>
      </w:r>
      <w:r w:rsidRPr="00FA4EB5">
        <w:rPr>
          <w:rFonts w:ascii="Times New Roman" w:hAnsi="Times New Roman"/>
          <w:sz w:val="28"/>
          <w:szCs w:val="28"/>
        </w:rPr>
        <w:t xml:space="preserve">ыделены </w:t>
      </w:r>
      <w:r>
        <w:rPr>
          <w:rFonts w:ascii="Times New Roman" w:hAnsi="Times New Roman"/>
          <w:sz w:val="28"/>
          <w:szCs w:val="28"/>
        </w:rPr>
        <w:t xml:space="preserve">следующие </w:t>
      </w:r>
      <w:r w:rsidRPr="00E83EFD">
        <w:rPr>
          <w:rFonts w:ascii="Times New Roman" w:hAnsi="Times New Roman"/>
          <w:bCs/>
          <w:sz w:val="28"/>
          <w:szCs w:val="28"/>
        </w:rPr>
        <w:t>барьеры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63DAC" w:rsidRDefault="00963DAC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3225E8" w:rsidRDefault="003225E8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E79A8" w:rsidRDefault="000E79A8" w:rsidP="000E79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БАРЬЕРЫ</w:t>
      </w:r>
      <w:r w:rsidR="00963DAC" w:rsidRPr="000E79A8">
        <w:rPr>
          <w:rFonts w:ascii="Times New Roman" w:hAnsi="Times New Roman"/>
          <w:b/>
          <w:sz w:val="32"/>
          <w:szCs w:val="32"/>
        </w:rPr>
        <w:t xml:space="preserve">, </w:t>
      </w:r>
      <w:r w:rsidRPr="000E79A8">
        <w:rPr>
          <w:rFonts w:ascii="Times New Roman" w:hAnsi="Times New Roman"/>
          <w:b/>
          <w:sz w:val="28"/>
          <w:szCs w:val="28"/>
        </w:rPr>
        <w:t>С КОТОРЫМИ СТАЛКИВАЮТСЯ</w:t>
      </w:r>
    </w:p>
    <w:p w:rsidR="00963DAC" w:rsidRPr="000E79A8" w:rsidRDefault="000E79A8" w:rsidP="000E79A8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32"/>
          <w:szCs w:val="32"/>
        </w:rPr>
      </w:pPr>
      <w:r w:rsidRPr="000E79A8">
        <w:rPr>
          <w:rFonts w:ascii="Times New Roman" w:hAnsi="Times New Roman"/>
          <w:b/>
          <w:sz w:val="28"/>
          <w:szCs w:val="28"/>
        </w:rPr>
        <w:t>СУБЪЕКТЫ</w:t>
      </w:r>
    </w:p>
    <w:p w:rsidR="009965F7" w:rsidRDefault="00963DAC" w:rsidP="00003A9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965F7" w:rsidRDefault="00995F95" w:rsidP="009965F7">
      <w:pPr>
        <w:keepNext/>
        <w:spacing w:after="0" w:line="240" w:lineRule="auto"/>
        <w:ind w:firstLine="708"/>
        <w:jc w:val="both"/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235490" cy="2242517"/>
            <wp:effectExtent l="19050" t="0" r="22310" b="5383"/>
            <wp:docPr id="1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63DAC" w:rsidRDefault="00963DAC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DF7FD0" w:rsidRDefault="00DF7FD0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lastRenderedPageBreak/>
        <w:t>Субъектам предпринимательской деятельности</w:t>
      </w:r>
      <w:r w:rsidR="005A78BA"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оценить уровень доступности, понятности и удобства получения официальной информации на товарных рынках субъекта РФ</w:t>
      </w:r>
      <w:r w:rsidR="00A11B61">
        <w:rPr>
          <w:rFonts w:ascii="Times New Roman" w:hAnsi="Times New Roman"/>
          <w:sz w:val="28"/>
          <w:szCs w:val="28"/>
        </w:rPr>
        <w:t xml:space="preserve"> и деятельности по содействию развитию конкуренции, размещаемой уполномоченным органом и муниципальным образованием.</w:t>
      </w:r>
    </w:p>
    <w:p w:rsidR="00A11B61" w:rsidRDefault="00A11B61" w:rsidP="00A11B6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Предложено оценить </w:t>
      </w:r>
      <w:r w:rsidR="00255848">
        <w:rPr>
          <w:rFonts w:ascii="Times New Roman" w:hAnsi="Times New Roman"/>
          <w:sz w:val="28"/>
          <w:szCs w:val="28"/>
        </w:rPr>
        <w:t>следующее</w:t>
      </w:r>
      <w:r>
        <w:rPr>
          <w:rFonts w:ascii="Times New Roman" w:hAnsi="Times New Roman"/>
          <w:sz w:val="28"/>
          <w:szCs w:val="28"/>
        </w:rPr>
        <w:t>: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нормативной базе;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перечне товарных рынков для содействия развитию конкуренции в регионе;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Предоставление возможности прохождения электронных анкет, связанных с оценкой удовлетворенности предпринимателей и потребителей состоянием конкурентной среды региона;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Обеспечение доступности плана мероприятий региона;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проведенных обучающих мероприятиях для органов местного самоуправления региона;</w:t>
      </w:r>
    </w:p>
    <w:p w:rsidR="00A11B61" w:rsidRPr="007E11F7" w:rsidRDefault="00A11B61" w:rsidP="00E83EFD">
      <w:pPr>
        <w:pStyle w:val="a3"/>
        <w:numPr>
          <w:ilvl w:val="0"/>
          <w:numId w:val="8"/>
        </w:numPr>
        <w:spacing w:after="0" w:line="240" w:lineRule="auto"/>
        <w:ind w:left="0" w:right="-2" w:firstLine="0"/>
        <w:jc w:val="both"/>
        <w:rPr>
          <w:rFonts w:ascii="Times New Roman" w:hAnsi="Times New Roman"/>
          <w:sz w:val="28"/>
          <w:szCs w:val="28"/>
        </w:rPr>
      </w:pPr>
      <w:r w:rsidRPr="007E11F7">
        <w:rPr>
          <w:rFonts w:ascii="Times New Roman" w:hAnsi="Times New Roman"/>
          <w:sz w:val="28"/>
          <w:szCs w:val="28"/>
        </w:rPr>
        <w:t>Доступность информации о проведенных мониторингах в регионе и сформированном ежегодном докладе.</w:t>
      </w:r>
    </w:p>
    <w:p w:rsidR="007E11F7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 w:rsidR="00255848">
        <w:rPr>
          <w:rFonts w:ascii="Times New Roman" w:hAnsi="Times New Roman"/>
          <w:sz w:val="28"/>
          <w:szCs w:val="28"/>
        </w:rPr>
        <w:t>оценки можно судить об удовлетворенности уровнем доступности информации</w:t>
      </w:r>
      <w:r w:rsidRPr="00FA4EB5">
        <w:rPr>
          <w:rFonts w:ascii="Times New Roman" w:hAnsi="Times New Roman"/>
          <w:sz w:val="28"/>
          <w:szCs w:val="28"/>
        </w:rPr>
        <w:t>:</w:t>
      </w:r>
    </w:p>
    <w:p w:rsidR="003225E8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 </w:t>
      </w:r>
    </w:p>
    <w:p w:rsidR="00DD3EE4" w:rsidRDefault="000E79A8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УДОВЛЕТВОРЕННОСТЬ УРОВНЕМ </w:t>
      </w:r>
    </w:p>
    <w:p w:rsidR="00DD3EE4" w:rsidRDefault="000E79A8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ДОСТУПНОСТИ, ПОНЯТНОСТИ И УДОБСТВА </w:t>
      </w:r>
    </w:p>
    <w:p w:rsidR="00DD3EE4" w:rsidRDefault="00DD3EE4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ПОЛУЧЕНИЯ ИНФОРМАЦИИ ПО СОДЕЙСТВИЮ </w:t>
      </w:r>
    </w:p>
    <w:p w:rsidR="007E11F7" w:rsidRPr="007E11F7" w:rsidRDefault="00DD3EE4" w:rsidP="007E11F7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РАЗВИТИЮ КОНКУРЕНЦИИ</w:t>
      </w:r>
    </w:p>
    <w:p w:rsidR="00FE3E25" w:rsidRDefault="00FE3E25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A11B61" w:rsidRDefault="00640485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4770840" cy="2279176"/>
            <wp:effectExtent l="19050" t="0" r="10710" b="6824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A1977" w:rsidRDefault="00BA1977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3225E8" w:rsidRDefault="003225E8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003A93" w:rsidRPr="00FA4EB5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36BB2">
        <w:rPr>
          <w:rFonts w:ascii="Times New Roman" w:hAnsi="Times New Roman"/>
          <w:sz w:val="28"/>
          <w:szCs w:val="28"/>
        </w:rPr>
        <w:t>Субъектам предпринимательской деятельности</w:t>
      </w:r>
      <w:r w:rsidR="005A78BA">
        <w:rPr>
          <w:rFonts w:ascii="Times New Roman" w:hAnsi="Times New Roman"/>
          <w:sz w:val="28"/>
          <w:szCs w:val="28"/>
        </w:rPr>
        <w:t xml:space="preserve"> </w:t>
      </w:r>
      <w:r w:rsidRPr="00736BB2">
        <w:rPr>
          <w:rFonts w:ascii="Times New Roman" w:hAnsi="Times New Roman"/>
          <w:sz w:val="28"/>
          <w:szCs w:val="28"/>
        </w:rPr>
        <w:t xml:space="preserve">было предложено </w:t>
      </w:r>
      <w:r>
        <w:rPr>
          <w:rFonts w:ascii="Times New Roman" w:hAnsi="Times New Roman"/>
          <w:sz w:val="28"/>
          <w:szCs w:val="28"/>
        </w:rPr>
        <w:t>оценить качество товаров, работ и услуг на рынках субъекта РФ и состояние ценовой конкуренции.</w:t>
      </w:r>
    </w:p>
    <w:p w:rsidR="00003A93" w:rsidRDefault="00003A93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проведенного опроса респондентами в</w:t>
      </w:r>
      <w:r w:rsidRPr="00FA4EB5">
        <w:rPr>
          <w:rFonts w:ascii="Times New Roman" w:hAnsi="Times New Roman"/>
          <w:sz w:val="28"/>
          <w:szCs w:val="28"/>
        </w:rPr>
        <w:t>ыделен</w:t>
      </w:r>
      <w:r w:rsidR="001232E1">
        <w:rPr>
          <w:rFonts w:ascii="Times New Roman" w:hAnsi="Times New Roman"/>
          <w:sz w:val="28"/>
          <w:szCs w:val="28"/>
        </w:rPr>
        <w:t>о</w:t>
      </w:r>
      <w:r w:rsidR="005A78B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следующ</w:t>
      </w:r>
      <w:r w:rsidR="001232E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</w:t>
      </w:r>
      <w:r w:rsidR="001232E1">
        <w:rPr>
          <w:rFonts w:ascii="Times New Roman" w:hAnsi="Times New Roman"/>
          <w:sz w:val="28"/>
          <w:szCs w:val="28"/>
        </w:rPr>
        <w:t>:</w:t>
      </w:r>
    </w:p>
    <w:p w:rsidR="003225E8" w:rsidRDefault="003225E8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</w:p>
    <w:p w:rsidR="00237840" w:rsidRPr="00237840" w:rsidRDefault="00DD3EE4" w:rsidP="00237840">
      <w:pPr>
        <w:spacing w:after="0" w:line="240" w:lineRule="auto"/>
        <w:ind w:right="-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МОНИТОРИНГ УДОВЛЕТВОРЕННОСТИ КАЧЕСТВОМ ТОВАРОВ, РАБОТ И УСЛУГ И СОСТОЯНИЕМ ЦЕНОВОЙ КОНКУРЕНЦИИ</w:t>
      </w:r>
    </w:p>
    <w:p w:rsidR="00003A93" w:rsidRDefault="00861926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791151" cy="2333767"/>
            <wp:effectExtent l="19050" t="0" r="28499" b="9383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03A93" w:rsidRDefault="001232E1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FA4EB5">
        <w:rPr>
          <w:rFonts w:ascii="Times New Roman" w:hAnsi="Times New Roman"/>
          <w:sz w:val="28"/>
          <w:szCs w:val="28"/>
        </w:rPr>
        <w:t xml:space="preserve">По результатам </w:t>
      </w:r>
      <w:r>
        <w:rPr>
          <w:rFonts w:ascii="Times New Roman" w:hAnsi="Times New Roman"/>
          <w:sz w:val="28"/>
          <w:szCs w:val="28"/>
        </w:rPr>
        <w:t>оценки можно судить об удовлетворенности качеством товаров, работ и услуг на рынках субъекта РФ и состоянием ценовой конкуренции.</w:t>
      </w:r>
    </w:p>
    <w:p w:rsidR="00EB372C" w:rsidRDefault="00EB372C" w:rsidP="00003A93">
      <w:pPr>
        <w:spacing w:after="0" w:line="240" w:lineRule="auto"/>
        <w:ind w:right="-2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DA57E1" w:rsidRDefault="00DA57E1" w:rsidP="00EB37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3A93" w:rsidRDefault="00003A93" w:rsidP="00EB37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B372C">
        <w:rPr>
          <w:rFonts w:ascii="Times New Roman" w:hAnsi="Times New Roman"/>
          <w:b/>
          <w:bCs/>
          <w:sz w:val="28"/>
          <w:szCs w:val="28"/>
          <w:lang w:eastAsia="ru-RU"/>
        </w:rPr>
        <w:t>Результаты проведенного ежегодного мониторинга удовлетворенности потребителей качеством товаров, работ и услуг на товарных рынках субъекта Российской Федерации и состоянием ценовой конкуренции</w:t>
      </w:r>
      <w:r w:rsidR="001232E1" w:rsidRPr="00EB372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 рамках ежегодного мониторинга оценки конкуренции в Амурской области.</w:t>
      </w:r>
    </w:p>
    <w:p w:rsidR="00EF3931" w:rsidRPr="00EB372C" w:rsidRDefault="00EF3931" w:rsidP="00EB37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03A93" w:rsidRPr="009C175F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175F">
        <w:rPr>
          <w:rFonts w:ascii="Times New Roman" w:hAnsi="Times New Roman"/>
          <w:spacing w:val="-6"/>
          <w:kern w:val="16"/>
          <w:sz w:val="28"/>
          <w:szCs w:val="28"/>
        </w:rPr>
        <w:t>В рамках проведения мониторинга проведен опрос потребителей об удовлетворенности качеством товаров (услуг)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 и уровнем цен.</w:t>
      </w:r>
    </w:p>
    <w:p w:rsidR="00003A93" w:rsidRPr="009C175F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175F">
        <w:rPr>
          <w:rFonts w:ascii="Times New Roman" w:hAnsi="Times New Roman"/>
          <w:spacing w:val="-6"/>
          <w:kern w:val="16"/>
          <w:sz w:val="28"/>
          <w:szCs w:val="28"/>
        </w:rPr>
        <w:t>К проведению опросов был</w:t>
      </w:r>
      <w:r>
        <w:rPr>
          <w:rFonts w:ascii="Times New Roman" w:hAnsi="Times New Roman"/>
          <w:spacing w:val="-6"/>
          <w:kern w:val="16"/>
          <w:sz w:val="28"/>
          <w:szCs w:val="28"/>
        </w:rPr>
        <w:t>и привлечены жители города Белогорск.</w:t>
      </w:r>
    </w:p>
    <w:p w:rsidR="0079059D" w:rsidRDefault="00003A93" w:rsidP="0000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highlight w:val="cyan"/>
          <w:lang w:eastAsia="ru-RU"/>
        </w:rPr>
      </w:pPr>
      <w:proofErr w:type="gramStart"/>
      <w:r w:rsidRPr="009D702E">
        <w:rPr>
          <w:rFonts w:ascii="Times New Roman" w:hAnsi="Times New Roman"/>
          <w:sz w:val="28"/>
          <w:szCs w:val="28"/>
          <w:lang w:eastAsia="ru-RU"/>
        </w:rPr>
        <w:t xml:space="preserve">Основная масса респондентов в основном пришлась на возраст от 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35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44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лет –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29,9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79059D">
        <w:rPr>
          <w:rFonts w:ascii="Times New Roman" w:hAnsi="Times New Roman"/>
          <w:sz w:val="28"/>
          <w:szCs w:val="28"/>
          <w:lang w:eastAsia="ru-RU"/>
        </w:rPr>
        <w:t>опрошенных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26,4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2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5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34</w:t>
      </w:r>
      <w:r w:rsidRPr="009D702E">
        <w:rPr>
          <w:rFonts w:ascii="Times New Roman" w:hAnsi="Times New Roman"/>
          <w:sz w:val="28"/>
          <w:szCs w:val="28"/>
          <w:lang w:eastAsia="ru-RU"/>
        </w:rPr>
        <w:t xml:space="preserve"> лет</w:t>
      </w:r>
      <w:r w:rsidRPr="0079059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25</w:t>
      </w:r>
      <w:r w:rsidRPr="00BA1977">
        <w:rPr>
          <w:rFonts w:ascii="Times New Roman" w:hAnsi="Times New Roman"/>
          <w:sz w:val="28"/>
          <w:szCs w:val="28"/>
          <w:lang w:eastAsia="ru-RU"/>
        </w:rPr>
        <w:t>%</w:t>
      </w:r>
      <w:r w:rsidRPr="0079059D">
        <w:rPr>
          <w:rFonts w:ascii="Times New Roman" w:hAnsi="Times New Roman"/>
          <w:sz w:val="28"/>
          <w:szCs w:val="28"/>
          <w:lang w:eastAsia="ru-RU"/>
        </w:rPr>
        <w:t xml:space="preserve"> -</w:t>
      </w:r>
      <w:r w:rsidR="00831320" w:rsidRPr="0079059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45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9D702E" w:rsidRPr="009D702E">
        <w:rPr>
          <w:rFonts w:ascii="Times New Roman" w:hAnsi="Times New Roman"/>
          <w:sz w:val="28"/>
          <w:szCs w:val="28"/>
          <w:lang w:eastAsia="ru-RU"/>
        </w:rPr>
        <w:t>5</w:t>
      </w:r>
      <w:r w:rsidR="00831320" w:rsidRPr="009D702E">
        <w:rPr>
          <w:rFonts w:ascii="Times New Roman" w:hAnsi="Times New Roman"/>
          <w:sz w:val="28"/>
          <w:szCs w:val="28"/>
          <w:lang w:eastAsia="ru-RU"/>
        </w:rPr>
        <w:t>4 лет</w:t>
      </w:r>
      <w:r w:rsidR="00831320" w:rsidRPr="00BA1977">
        <w:rPr>
          <w:rFonts w:ascii="Times New Roman" w:hAnsi="Times New Roman"/>
          <w:sz w:val="28"/>
          <w:szCs w:val="28"/>
          <w:lang w:eastAsia="ru-RU"/>
        </w:rPr>
        <w:t>,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12,</w:t>
      </w:r>
      <w:r w:rsidR="00831320" w:rsidRPr="00BA1977">
        <w:rPr>
          <w:rFonts w:ascii="Times New Roman" w:hAnsi="Times New Roman"/>
          <w:sz w:val="28"/>
          <w:szCs w:val="28"/>
          <w:lang w:eastAsia="ru-RU"/>
        </w:rPr>
        <w:t xml:space="preserve"> 5 %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1320" w:rsidRPr="00BA1977">
        <w:rPr>
          <w:rFonts w:ascii="Times New Roman" w:hAnsi="Times New Roman"/>
          <w:sz w:val="28"/>
          <w:szCs w:val="28"/>
          <w:lang w:eastAsia="ru-RU"/>
        </w:rPr>
        <w:t>-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>от 55 до 64 лет, 4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,3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от 65 и выше,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1,9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r w:rsidR="002378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59D" w:rsidRPr="00BA1977">
        <w:rPr>
          <w:rFonts w:ascii="Times New Roman" w:hAnsi="Times New Roman"/>
          <w:sz w:val="28"/>
          <w:szCs w:val="28"/>
          <w:lang w:eastAsia="ru-RU"/>
        </w:rPr>
        <w:t>-  от 18 до 24 лет.</w:t>
      </w:r>
      <w:proofErr w:type="gramEnd"/>
    </w:p>
    <w:p w:rsidR="00003A93" w:rsidRDefault="005D3B4A" w:rsidP="00003A9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A1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A1977" w:rsidRPr="00BA1977">
        <w:rPr>
          <w:rFonts w:ascii="Times New Roman" w:hAnsi="Times New Roman"/>
          <w:sz w:val="28"/>
          <w:szCs w:val="28"/>
          <w:lang w:eastAsia="ru-RU"/>
        </w:rPr>
        <w:t>97</w:t>
      </w:r>
      <w:r w:rsidRPr="00BA1977">
        <w:rPr>
          <w:rFonts w:ascii="Times New Roman" w:hAnsi="Times New Roman"/>
          <w:sz w:val="28"/>
          <w:szCs w:val="28"/>
          <w:lang w:eastAsia="ru-RU"/>
        </w:rPr>
        <w:t xml:space="preserve"> % </w:t>
      </w:r>
      <w:proofErr w:type="gramStart"/>
      <w:r w:rsidRPr="00BA1977">
        <w:rPr>
          <w:rFonts w:ascii="Times New Roman" w:hAnsi="Times New Roman"/>
          <w:sz w:val="28"/>
          <w:szCs w:val="28"/>
          <w:lang w:eastAsia="ru-RU"/>
        </w:rPr>
        <w:t>опрошенных</w:t>
      </w:r>
      <w:proofErr w:type="gramEnd"/>
      <w:r w:rsidRPr="00BA19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5952" w:rsidRPr="00BA1977">
        <w:rPr>
          <w:rFonts w:ascii="Times New Roman" w:hAnsi="Times New Roman"/>
          <w:sz w:val="28"/>
          <w:szCs w:val="28"/>
          <w:lang w:eastAsia="ru-RU"/>
        </w:rPr>
        <w:t>– это женщины.</w:t>
      </w:r>
    </w:p>
    <w:p w:rsidR="00DA57E1" w:rsidRDefault="00DA57E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13271" w:rsidRDefault="00B1327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t>Результаты анкетирования потребителей об удовлетворенности</w:t>
      </w:r>
      <w:r w:rsidR="005A78BA">
        <w:rPr>
          <w:rFonts w:ascii="Times New Roman" w:hAnsi="Times New Roman"/>
          <w:spacing w:val="-6"/>
          <w:kern w:val="16"/>
          <w:sz w:val="28"/>
          <w:szCs w:val="28"/>
        </w:rPr>
        <w:t xml:space="preserve"> </w:t>
      </w:r>
      <w:r>
        <w:rPr>
          <w:rFonts w:ascii="Times New Roman" w:hAnsi="Times New Roman"/>
          <w:spacing w:val="-6"/>
          <w:kern w:val="16"/>
          <w:sz w:val="28"/>
          <w:szCs w:val="28"/>
        </w:rPr>
        <w:t xml:space="preserve">уровнем цен </w:t>
      </w: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следующих товаров и услуг на рынках Вашего района (города) по следующим критериям</w:t>
      </w:r>
      <w:r>
        <w:rPr>
          <w:rFonts w:ascii="Times New Roman" w:hAnsi="Times New Roman"/>
          <w:spacing w:val="-6"/>
          <w:kern w:val="16"/>
          <w:sz w:val="28"/>
          <w:szCs w:val="28"/>
        </w:rPr>
        <w:t>: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Медицинские услуги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Психолого-педагогическое сопровождение детей с ограниченными возможностями здоровья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Дошкольное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Общее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Среднее профессиональное образование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lastRenderedPageBreak/>
        <w:t>Дополнительное образование детей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Ритуальные услуги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Племенное животноводство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Семеноводство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Жилищное строительство (за исключением Московского фонда реновации жилой застройки и индивидуального жилищного строительства)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Строительство объектов капитального строительства, за исключением жилищного и дорожного строительства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Дорожная деятельность (за исключением проектирования)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Архитектурно-строительное проектирование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Кадастровые и землеустроительные работы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Добыча общераспространенных полезных ископаемых на участках недр местного значения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Теплоснабжение (производство тепловой энергии)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Выполнение работ по благоустройству городской среды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Выполнение работ по содержанию и текущему ремонту общего имущества собственников помещений в многоквартирном доме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Поставка сжиженного газа в баллонах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Купля-продажа электрической энергии (мощности) на розничном рынке электрической энергии (мощности)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 xml:space="preserve">Производство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когенерации</w:t>
      </w:r>
      <w:proofErr w:type="spellEnd"/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Рынок нефтепродуктов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автомобильным транспортом по муниципальным маршрутам регулярных перевозок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автомобильным транспортом по межмуниципальным маршрутам регулярных перевозок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Перевозка пассажиров и багажа легковым такси на территории Амурской области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Обработка древесины и производство изделий из дерева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кирпича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Производство бетона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Ремонт автотранспортных средств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Услуги связи, в том числе услуги по предоставлению широкополосного доступа к информационно-телекоммуникационной сети Интернет</w:t>
      </w:r>
      <w:r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B13271" w:rsidRDefault="00B13271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B13271">
        <w:rPr>
          <w:rFonts w:ascii="Times New Roman" w:hAnsi="Times New Roman"/>
          <w:spacing w:val="-6"/>
          <w:kern w:val="16"/>
          <w:sz w:val="28"/>
          <w:szCs w:val="28"/>
        </w:rPr>
        <w:t>Услуги в сфере наружной рекламы</w:t>
      </w:r>
      <w:r w:rsidR="009C51BD">
        <w:rPr>
          <w:rFonts w:ascii="Times New Roman" w:hAnsi="Times New Roman"/>
          <w:spacing w:val="-6"/>
          <w:kern w:val="16"/>
          <w:sz w:val="28"/>
          <w:szCs w:val="28"/>
        </w:rPr>
        <w:t>;</w:t>
      </w:r>
    </w:p>
    <w:p w:rsidR="009C51BD" w:rsidRDefault="009C51BD" w:rsidP="00BF721E">
      <w:pPr>
        <w:pStyle w:val="a3"/>
        <w:widowControl w:val="0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9C51BD">
        <w:rPr>
          <w:rFonts w:ascii="Times New Roman" w:hAnsi="Times New Roman"/>
          <w:spacing w:val="-6"/>
          <w:kern w:val="16"/>
          <w:sz w:val="28"/>
          <w:szCs w:val="28"/>
        </w:rPr>
        <w:t>Рынок социальных услуг</w:t>
      </w:r>
      <w:r>
        <w:rPr>
          <w:rFonts w:ascii="Times New Roman" w:hAnsi="Times New Roman"/>
          <w:spacing w:val="-6"/>
          <w:kern w:val="16"/>
          <w:sz w:val="28"/>
          <w:szCs w:val="28"/>
        </w:rPr>
        <w:t>.</w:t>
      </w:r>
    </w:p>
    <w:p w:rsidR="0018278E" w:rsidRDefault="0018278E" w:rsidP="0018278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DD3EE4" w:rsidRDefault="00DD3EE4" w:rsidP="0018278E">
      <w:pPr>
        <w:pStyle w:val="a3"/>
        <w:widowControl w:val="0"/>
        <w:spacing w:after="0" w:line="240" w:lineRule="auto"/>
        <w:ind w:left="0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9C51BD" w:rsidRDefault="00AB3248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noProof/>
          <w:spacing w:val="-6"/>
          <w:kern w:val="16"/>
          <w:sz w:val="28"/>
          <w:szCs w:val="28"/>
          <w:lang w:eastAsia="ru-RU"/>
        </w:rPr>
        <w:lastRenderedPageBreak/>
        <w:drawing>
          <wp:inline distT="0" distB="0" distL="0" distR="0">
            <wp:extent cx="5275798" cy="2804615"/>
            <wp:effectExtent l="19050" t="0" r="20102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B3248" w:rsidRDefault="00AB3248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8115AA" w:rsidRDefault="008115AA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9C51BD" w:rsidRDefault="009C51BD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EF3931">
        <w:rPr>
          <w:rFonts w:ascii="Times New Roman" w:hAnsi="Times New Roman"/>
          <w:spacing w:val="-6"/>
          <w:kern w:val="16"/>
          <w:sz w:val="28"/>
          <w:szCs w:val="28"/>
        </w:rPr>
        <w:t xml:space="preserve">По результатам опроса можно судить о неудовлетворенности потребителей </w:t>
      </w:r>
      <w:r w:rsidR="006C31FA" w:rsidRPr="00EF3931">
        <w:rPr>
          <w:rFonts w:ascii="Times New Roman" w:hAnsi="Times New Roman"/>
          <w:spacing w:val="-6"/>
          <w:kern w:val="16"/>
          <w:sz w:val="28"/>
          <w:szCs w:val="28"/>
        </w:rPr>
        <w:t>уровнем цен товаров и услуг.</w:t>
      </w:r>
    </w:p>
    <w:p w:rsidR="00003A93" w:rsidRDefault="00003A93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3B2529">
        <w:rPr>
          <w:rFonts w:ascii="Times New Roman" w:hAnsi="Times New Roman"/>
          <w:spacing w:val="-6"/>
          <w:kern w:val="16"/>
          <w:sz w:val="28"/>
          <w:szCs w:val="28"/>
        </w:rPr>
        <w:t>Результаты анкетирования потребителей об удовлетворенности качеством товаров и услуг по отраслям выглядят следующим образом:</w:t>
      </w:r>
    </w:p>
    <w:p w:rsidR="00F8084C" w:rsidRDefault="00F8084C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>
        <w:rPr>
          <w:rFonts w:ascii="Times New Roman" w:hAnsi="Times New Roman"/>
          <w:noProof/>
          <w:spacing w:val="-6"/>
          <w:kern w:val="16"/>
          <w:sz w:val="28"/>
          <w:szCs w:val="28"/>
          <w:lang w:eastAsia="ru-RU"/>
        </w:rPr>
        <w:drawing>
          <wp:inline distT="0" distB="0" distL="0" distR="0">
            <wp:extent cx="5440055" cy="2859206"/>
            <wp:effectExtent l="19050" t="0" r="2729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55921" w:rsidRDefault="00B55921" w:rsidP="0018278E">
      <w:pPr>
        <w:widowControl w:val="0"/>
        <w:spacing w:after="0" w:line="240" w:lineRule="auto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8278E" w:rsidRDefault="0018278E" w:rsidP="0018278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  <w:r w:rsidRPr="00700186">
        <w:rPr>
          <w:rFonts w:ascii="Times New Roman" w:hAnsi="Times New Roman"/>
          <w:spacing w:val="-6"/>
          <w:kern w:val="16"/>
          <w:sz w:val="28"/>
          <w:szCs w:val="28"/>
        </w:rPr>
        <w:t>По результатам проведенного опроса можно судить об удовлетворенности населения качеством следующих товаров и услуг: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FD">
        <w:rPr>
          <w:rFonts w:ascii="Times New Roman" w:hAnsi="Times New Roman"/>
          <w:sz w:val="28"/>
          <w:szCs w:val="28"/>
          <w:lang w:eastAsia="ru-RU"/>
        </w:rPr>
        <w:t>Розничная торговля лекарственными препаратами, медицинскими изделиями и сопутствующими товарами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83EFD">
        <w:rPr>
          <w:rFonts w:ascii="Times New Roman" w:hAnsi="Times New Roman"/>
          <w:sz w:val="28"/>
          <w:szCs w:val="28"/>
          <w:lang w:eastAsia="ru-RU"/>
        </w:rPr>
        <w:t>Общее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Дошкольное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Среднее профессиональное образование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F721E">
        <w:rPr>
          <w:rFonts w:ascii="Times New Roman" w:hAnsi="Times New Roman"/>
          <w:sz w:val="28"/>
          <w:szCs w:val="28"/>
          <w:lang w:eastAsia="ru-RU"/>
        </w:rPr>
        <w:t>Дополнительное образование детей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A64310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Выполнение работ по благоустройству городской среды</w:t>
      </w:r>
      <w:r w:rsidR="0018278E"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A64310" w:rsidP="0018278E">
      <w:pPr>
        <w:pStyle w:val="a3"/>
        <w:widowControl w:val="0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Услуги связи, в том числе услуги по предоставлению широкополосного доступа к информационно-телекоммуникационной сети Интернет</w:t>
      </w:r>
      <w:r w:rsidR="0018278E">
        <w:rPr>
          <w:rFonts w:ascii="Times New Roman" w:hAnsi="Times New Roman"/>
          <w:sz w:val="28"/>
          <w:szCs w:val="28"/>
          <w:lang w:eastAsia="ru-RU"/>
        </w:rPr>
        <w:t>.</w:t>
      </w:r>
    </w:p>
    <w:p w:rsidR="0018278E" w:rsidRDefault="0018278E" w:rsidP="001827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При этом 35 % опрошенных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недовольны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качеством предоставляемых услуг на следующих рынках:</w:t>
      </w:r>
    </w:p>
    <w:p w:rsidR="0018278E" w:rsidRDefault="0018278E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F6B">
        <w:rPr>
          <w:rFonts w:ascii="Times New Roman" w:hAnsi="Times New Roman"/>
          <w:sz w:val="28"/>
          <w:szCs w:val="28"/>
          <w:lang w:eastAsia="ru-RU"/>
        </w:rPr>
        <w:t>Дорожная деятельность (за исключением проектирования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18278E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2447">
        <w:rPr>
          <w:rFonts w:ascii="Times New Roman" w:hAnsi="Times New Roman"/>
          <w:sz w:val="28"/>
          <w:szCs w:val="28"/>
          <w:lang w:eastAsia="ru-RU"/>
        </w:rPr>
        <w:t>Медицинские услуги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D6FC5" w:rsidRDefault="00AD6FC5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Психолого-педагогическое сопровождение детей с ограниченными возможностями здоровья;</w:t>
      </w:r>
    </w:p>
    <w:p w:rsidR="00AD6FC5" w:rsidRDefault="00AD6FC5" w:rsidP="0018278E">
      <w:pPr>
        <w:pStyle w:val="a3"/>
        <w:numPr>
          <w:ilvl w:val="0"/>
          <w:numId w:val="1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Выполнение работ по содержанию и текущему ремонту общего имущества собственников помещений в многоквартирном доме;</w:t>
      </w:r>
    </w:p>
    <w:p w:rsidR="0018278E" w:rsidRDefault="00AD6FC5" w:rsidP="001827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Купля-продажа электрической энергии (мощности) на розничном рынке электрической энергии (мощности)</w:t>
      </w:r>
      <w:r w:rsidR="0018278E">
        <w:rPr>
          <w:rFonts w:ascii="Times New Roman" w:hAnsi="Times New Roman"/>
          <w:sz w:val="28"/>
          <w:szCs w:val="28"/>
          <w:lang w:eastAsia="ru-RU"/>
        </w:rPr>
        <w:t>;</w:t>
      </w:r>
    </w:p>
    <w:p w:rsidR="0018278E" w:rsidRDefault="00AD6FC5" w:rsidP="0018278E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Рынок нефтепродуктов</w:t>
      </w:r>
      <w:r w:rsidR="0018278E">
        <w:rPr>
          <w:rFonts w:ascii="Times New Roman" w:hAnsi="Times New Roman"/>
          <w:sz w:val="28"/>
          <w:szCs w:val="28"/>
          <w:lang w:eastAsia="ru-RU"/>
        </w:rPr>
        <w:t>.</w:t>
      </w:r>
    </w:p>
    <w:p w:rsidR="00C60E75" w:rsidRPr="00591F6B" w:rsidRDefault="00C60E75" w:rsidP="00C60E7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Затруднения в выборе ответа вызвали сферы:</w:t>
      </w:r>
      <w:r w:rsidR="00DB3AB0">
        <w:rPr>
          <w:rFonts w:ascii="Times New Roman" w:hAnsi="Times New Roman"/>
          <w:sz w:val="28"/>
          <w:szCs w:val="28"/>
          <w:lang w:eastAsia="ru-RU"/>
        </w:rPr>
        <w:t xml:space="preserve"> «племенное животноводство» (78,9%), «семеноводство» (</w:t>
      </w:r>
      <w:r w:rsidR="00DA57E1">
        <w:rPr>
          <w:rFonts w:ascii="Times New Roman" w:hAnsi="Times New Roman"/>
          <w:sz w:val="28"/>
          <w:szCs w:val="28"/>
          <w:lang w:eastAsia="ru-RU"/>
        </w:rPr>
        <w:t>76,4</w:t>
      </w:r>
      <w:r w:rsidR="00DB3AB0">
        <w:rPr>
          <w:rFonts w:ascii="Times New Roman" w:hAnsi="Times New Roman"/>
          <w:sz w:val="28"/>
          <w:szCs w:val="28"/>
          <w:lang w:eastAsia="ru-RU"/>
        </w:rPr>
        <w:t>%), «добыча общераспространенных полезных ископаемых на участках недр местного значения» (</w:t>
      </w:r>
      <w:r w:rsidR="00DA57E1">
        <w:rPr>
          <w:rFonts w:ascii="Times New Roman" w:hAnsi="Times New Roman"/>
          <w:sz w:val="28"/>
          <w:szCs w:val="28"/>
          <w:lang w:eastAsia="ru-RU"/>
        </w:rPr>
        <w:t>78,3</w:t>
      </w:r>
      <w:r w:rsidR="00DB3AB0">
        <w:rPr>
          <w:rFonts w:ascii="Times New Roman" w:hAnsi="Times New Roman"/>
          <w:sz w:val="28"/>
          <w:szCs w:val="28"/>
          <w:lang w:eastAsia="ru-RU"/>
        </w:rPr>
        <w:t>%), «производство кирпича» (</w:t>
      </w:r>
      <w:r w:rsidR="00DA57E1">
        <w:rPr>
          <w:rFonts w:ascii="Times New Roman" w:hAnsi="Times New Roman"/>
          <w:sz w:val="28"/>
          <w:szCs w:val="28"/>
          <w:lang w:eastAsia="ru-RU"/>
        </w:rPr>
        <w:t>75</w:t>
      </w:r>
      <w:r w:rsidR="00DB3AB0">
        <w:rPr>
          <w:rFonts w:ascii="Times New Roman" w:hAnsi="Times New Roman"/>
          <w:sz w:val="28"/>
          <w:szCs w:val="28"/>
          <w:lang w:eastAsia="ru-RU"/>
        </w:rPr>
        <w:t>%), «производство бетона» (</w:t>
      </w:r>
      <w:r w:rsidR="00DA57E1">
        <w:rPr>
          <w:rFonts w:ascii="Times New Roman" w:hAnsi="Times New Roman"/>
          <w:sz w:val="28"/>
          <w:szCs w:val="28"/>
          <w:lang w:eastAsia="ru-RU"/>
        </w:rPr>
        <w:t>75</w:t>
      </w:r>
      <w:r w:rsidR="00DB3AB0">
        <w:rPr>
          <w:rFonts w:ascii="Times New Roman" w:hAnsi="Times New Roman"/>
          <w:sz w:val="28"/>
          <w:szCs w:val="28"/>
          <w:lang w:eastAsia="ru-RU"/>
        </w:rPr>
        <w:t>%).</w:t>
      </w:r>
    </w:p>
    <w:p w:rsidR="0018278E" w:rsidRDefault="0018278E" w:rsidP="001827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три последних года 47% респондентов отметили, что количества организаций в городе Белогорск не изменилось. </w:t>
      </w: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18278E" w:rsidRPr="007F6889" w:rsidRDefault="0018278E" w:rsidP="0018278E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bookmarkEnd w:id="1"/>
    <w:p w:rsidR="00B55921" w:rsidRDefault="00B55921" w:rsidP="00003A9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pacing w:val="-6"/>
          <w:kern w:val="16"/>
          <w:sz w:val="28"/>
          <w:szCs w:val="28"/>
        </w:rPr>
      </w:pPr>
    </w:p>
    <w:sectPr w:rsidR="00B55921" w:rsidSect="000E79A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A3858"/>
    <w:multiLevelType w:val="hybridMultilevel"/>
    <w:tmpl w:val="FC60A008"/>
    <w:lvl w:ilvl="0" w:tplc="39363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374218"/>
    <w:multiLevelType w:val="hybridMultilevel"/>
    <w:tmpl w:val="BF8C11C0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0A469A1"/>
    <w:multiLevelType w:val="hybridMultilevel"/>
    <w:tmpl w:val="EF44A27C"/>
    <w:lvl w:ilvl="0" w:tplc="5AE80E38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bCs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53F1C53"/>
    <w:multiLevelType w:val="hybridMultilevel"/>
    <w:tmpl w:val="903CF56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71171D"/>
    <w:multiLevelType w:val="hybridMultilevel"/>
    <w:tmpl w:val="DD00C72C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C520D1C"/>
    <w:multiLevelType w:val="hybridMultilevel"/>
    <w:tmpl w:val="16D67990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E633DA3"/>
    <w:multiLevelType w:val="hybridMultilevel"/>
    <w:tmpl w:val="8564ADBE"/>
    <w:lvl w:ilvl="0" w:tplc="04881F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E8B580C"/>
    <w:multiLevelType w:val="hybridMultilevel"/>
    <w:tmpl w:val="3240420C"/>
    <w:lvl w:ilvl="0" w:tplc="60B6C19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2C548F"/>
    <w:multiLevelType w:val="hybridMultilevel"/>
    <w:tmpl w:val="85C43C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3B5155"/>
    <w:multiLevelType w:val="hybridMultilevel"/>
    <w:tmpl w:val="5B065D6C"/>
    <w:lvl w:ilvl="0" w:tplc="6E88C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47410F"/>
    <w:multiLevelType w:val="hybridMultilevel"/>
    <w:tmpl w:val="A008DA2A"/>
    <w:lvl w:ilvl="0" w:tplc="0CC8A48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EE69BB"/>
    <w:multiLevelType w:val="hybridMultilevel"/>
    <w:tmpl w:val="FE468EF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7047245D"/>
    <w:multiLevelType w:val="hybridMultilevel"/>
    <w:tmpl w:val="96026236"/>
    <w:lvl w:ilvl="0" w:tplc="22940B22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43AE4"/>
    <w:multiLevelType w:val="hybridMultilevel"/>
    <w:tmpl w:val="FA9832C0"/>
    <w:lvl w:ilvl="0" w:tplc="5AE80E3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13"/>
  </w:num>
  <w:num w:numId="5">
    <w:abstractNumId w:val="1"/>
  </w:num>
  <w:num w:numId="6">
    <w:abstractNumId w:val="4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2"/>
  </w:num>
  <w:num w:numId="12">
    <w:abstractNumId w:val="8"/>
  </w:num>
  <w:num w:numId="13">
    <w:abstractNumId w:val="2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41A49"/>
    <w:rsid w:val="00003A93"/>
    <w:rsid w:val="00012FFD"/>
    <w:rsid w:val="000209D5"/>
    <w:rsid w:val="00043C18"/>
    <w:rsid w:val="00054BAE"/>
    <w:rsid w:val="00064702"/>
    <w:rsid w:val="000C1E42"/>
    <w:rsid w:val="000E47B5"/>
    <w:rsid w:val="000E79A8"/>
    <w:rsid w:val="000E7DCD"/>
    <w:rsid w:val="00105F4C"/>
    <w:rsid w:val="00105FF6"/>
    <w:rsid w:val="0010785A"/>
    <w:rsid w:val="001232E1"/>
    <w:rsid w:val="00124CA3"/>
    <w:rsid w:val="00152D66"/>
    <w:rsid w:val="00170200"/>
    <w:rsid w:val="001711B8"/>
    <w:rsid w:val="0018278E"/>
    <w:rsid w:val="00221A35"/>
    <w:rsid w:val="00225CD2"/>
    <w:rsid w:val="00237840"/>
    <w:rsid w:val="00255848"/>
    <w:rsid w:val="00263BEE"/>
    <w:rsid w:val="002B6A12"/>
    <w:rsid w:val="003225E8"/>
    <w:rsid w:val="0032375F"/>
    <w:rsid w:val="00327818"/>
    <w:rsid w:val="00355D29"/>
    <w:rsid w:val="00366621"/>
    <w:rsid w:val="00372735"/>
    <w:rsid w:val="003A432D"/>
    <w:rsid w:val="003C2CE8"/>
    <w:rsid w:val="00407FC4"/>
    <w:rsid w:val="0042667F"/>
    <w:rsid w:val="0045130E"/>
    <w:rsid w:val="004A1A72"/>
    <w:rsid w:val="004A62DE"/>
    <w:rsid w:val="004C453C"/>
    <w:rsid w:val="004D5A1A"/>
    <w:rsid w:val="004E5328"/>
    <w:rsid w:val="004E5FFE"/>
    <w:rsid w:val="004F40B6"/>
    <w:rsid w:val="00526D08"/>
    <w:rsid w:val="00533A8B"/>
    <w:rsid w:val="00560943"/>
    <w:rsid w:val="00591F6B"/>
    <w:rsid w:val="005A78BA"/>
    <w:rsid w:val="005C110B"/>
    <w:rsid w:val="005D3B4A"/>
    <w:rsid w:val="005F2084"/>
    <w:rsid w:val="00640485"/>
    <w:rsid w:val="0064604D"/>
    <w:rsid w:val="00663A5A"/>
    <w:rsid w:val="00693AD7"/>
    <w:rsid w:val="006C31FA"/>
    <w:rsid w:val="00700186"/>
    <w:rsid w:val="0072228B"/>
    <w:rsid w:val="007269ED"/>
    <w:rsid w:val="007332F4"/>
    <w:rsid w:val="00733BA5"/>
    <w:rsid w:val="00734BD8"/>
    <w:rsid w:val="00736D8F"/>
    <w:rsid w:val="00763068"/>
    <w:rsid w:val="0079059D"/>
    <w:rsid w:val="007A6C8B"/>
    <w:rsid w:val="007E11F7"/>
    <w:rsid w:val="007E1C79"/>
    <w:rsid w:val="008115AA"/>
    <w:rsid w:val="00831320"/>
    <w:rsid w:val="00840A49"/>
    <w:rsid w:val="00842447"/>
    <w:rsid w:val="00861926"/>
    <w:rsid w:val="008671F5"/>
    <w:rsid w:val="00874528"/>
    <w:rsid w:val="0088177A"/>
    <w:rsid w:val="00904C79"/>
    <w:rsid w:val="0091049B"/>
    <w:rsid w:val="0091534B"/>
    <w:rsid w:val="00941A49"/>
    <w:rsid w:val="00963A8E"/>
    <w:rsid w:val="00963DAC"/>
    <w:rsid w:val="00995F95"/>
    <w:rsid w:val="009965F7"/>
    <w:rsid w:val="009B2FF2"/>
    <w:rsid w:val="009C51BD"/>
    <w:rsid w:val="009D4C1D"/>
    <w:rsid w:val="009D702E"/>
    <w:rsid w:val="00A11B61"/>
    <w:rsid w:val="00A14B54"/>
    <w:rsid w:val="00A15728"/>
    <w:rsid w:val="00A17722"/>
    <w:rsid w:val="00A30A07"/>
    <w:rsid w:val="00A36F6E"/>
    <w:rsid w:val="00A64310"/>
    <w:rsid w:val="00A664B9"/>
    <w:rsid w:val="00A77E51"/>
    <w:rsid w:val="00A95A82"/>
    <w:rsid w:val="00A96770"/>
    <w:rsid w:val="00AB3248"/>
    <w:rsid w:val="00AD6FC5"/>
    <w:rsid w:val="00B13271"/>
    <w:rsid w:val="00B224E8"/>
    <w:rsid w:val="00B42484"/>
    <w:rsid w:val="00B55921"/>
    <w:rsid w:val="00BA1977"/>
    <w:rsid w:val="00BD1C25"/>
    <w:rsid w:val="00BF721E"/>
    <w:rsid w:val="00C0704F"/>
    <w:rsid w:val="00C27C1B"/>
    <w:rsid w:val="00C60E75"/>
    <w:rsid w:val="00C65952"/>
    <w:rsid w:val="00C76729"/>
    <w:rsid w:val="00CA7951"/>
    <w:rsid w:val="00CC1F96"/>
    <w:rsid w:val="00D10810"/>
    <w:rsid w:val="00D358F4"/>
    <w:rsid w:val="00DA57E1"/>
    <w:rsid w:val="00DB3AB0"/>
    <w:rsid w:val="00DD3295"/>
    <w:rsid w:val="00DD3EE4"/>
    <w:rsid w:val="00DF1611"/>
    <w:rsid w:val="00DF3332"/>
    <w:rsid w:val="00DF7FD0"/>
    <w:rsid w:val="00E4056C"/>
    <w:rsid w:val="00E61CE5"/>
    <w:rsid w:val="00E83EFD"/>
    <w:rsid w:val="00E93B43"/>
    <w:rsid w:val="00EB372C"/>
    <w:rsid w:val="00EF3931"/>
    <w:rsid w:val="00F128BD"/>
    <w:rsid w:val="00F2216B"/>
    <w:rsid w:val="00F54C27"/>
    <w:rsid w:val="00F670ED"/>
    <w:rsid w:val="00F8084C"/>
    <w:rsid w:val="00FD2AFD"/>
    <w:rsid w:val="00FE3E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D4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4C1D"/>
    <w:rPr>
      <w:rFonts w:ascii="Tahoma" w:eastAsia="Calibri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9965F7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995F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7630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763068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Сложность/затянутость процедуры получения лицензий</c:v>
                </c:pt>
                <c:pt idx="2">
                  <c:v>Высокие налоги</c:v>
                </c:pt>
                <c:pt idx="3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4">
                  <c:v>Необходимость установления партнерских отношений с органами власти</c:v>
                </c:pt>
                <c:pt idx="5">
                  <c:v>Силовое давление со стороны правоохранительных органов (угрозы, вымогательства и т.д.)</c:v>
                </c:pt>
                <c:pt idx="6">
                  <c:v>Коррупция (включая взятки, дискриминацию и предоставление преференций отдельным участникам на заведомо неравных условиях</c:v>
                </c:pt>
                <c:pt idx="7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8">
                  <c:v>Иные действия/давление со стороны органов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7</c:v>
                </c:pt>
                <c:pt idx="1">
                  <c:v>2</c:v>
                </c:pt>
                <c:pt idx="2">
                  <c:v>5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  <c:pt idx="6">
                  <c:v>0.30000000000000032</c:v>
                </c:pt>
                <c:pt idx="7">
                  <c:v>0.30000000000000032</c:v>
                </c:pt>
                <c:pt idx="8">
                  <c:v>0.30000000000000032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Сложность/затянутость процедуры получения лицензий</c:v>
                </c:pt>
                <c:pt idx="2">
                  <c:v>Высокие налоги</c:v>
                </c:pt>
                <c:pt idx="3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4">
                  <c:v>Необходимость установления партнерских отношений с органами власти</c:v>
                </c:pt>
                <c:pt idx="5">
                  <c:v>Силовое давление со стороны правоохранительных органов (угрозы, вымогательства и т.д.)</c:v>
                </c:pt>
                <c:pt idx="6">
                  <c:v>Коррупция (включая взятки, дискриминацию и предоставление преференций отдельным участникам на заведомо неравных условиях</c:v>
                </c:pt>
                <c:pt idx="7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8">
                  <c:v>Иные действия/давление со стороны органов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Лист1!$A$2:$A$10</c:f>
              <c:strCache>
                <c:ptCount val="9"/>
                <c:pt idx="0">
                  <c:v>Нестабильность российского законодательства, регулирующего предпринимательскую деятельность</c:v>
                </c:pt>
                <c:pt idx="1">
                  <c:v>Сложность/затянутость процедуры получения лицензий</c:v>
                </c:pt>
                <c:pt idx="2">
                  <c:v>Высокие налоги</c:v>
                </c:pt>
                <c:pt idx="3">
                  <c:v>Ограничение/сложность доступа к поставкам товаров, оказанию услуг и выполнению работ в рамках государственных закупок</c:v>
                </c:pt>
                <c:pt idx="4">
                  <c:v>Необходимость установления партнерских отношений с органами власти</c:v>
                </c:pt>
                <c:pt idx="5">
                  <c:v>Силовое давление со стороны правоохранительных органов (угрозы, вымогательства и т.д.)</c:v>
                </c:pt>
                <c:pt idx="6">
                  <c:v>Коррупция (включая взятки, дискриминацию и предоставление преференций отдельным участникам на заведомо неравных условиях</c:v>
                </c:pt>
                <c:pt idx="7">
                  <c:v>Ограничение/сложность доступа к закупкам компаний с государственным участием и субъектов естественных монополий</c:v>
                </c:pt>
                <c:pt idx="8">
                  <c:v>Иные действия/давление со стороны органов</c:v>
                </c:pt>
              </c:strCache>
            </c:strRef>
          </c:cat>
          <c:val>
            <c:numRef>
              <c:f>Лист1!$D$2:$D$10</c:f>
              <c:numCache>
                <c:formatCode>General</c:formatCode>
                <c:ptCount val="9"/>
              </c:numCache>
            </c:numRef>
          </c:val>
        </c:ser>
        <c:overlap val="100"/>
        <c:axId val="25474944"/>
        <c:axId val="25497600"/>
      </c:barChart>
      <c:catAx>
        <c:axId val="2547494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497600"/>
        <c:crosses val="autoZero"/>
        <c:auto val="1"/>
        <c:lblAlgn val="ctr"/>
        <c:lblOffset val="100"/>
      </c:catAx>
      <c:valAx>
        <c:axId val="25497600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25474944"/>
        <c:crosses val="autoZero"/>
        <c:crossBetween val="between"/>
      </c:valAx>
    </c:plotArea>
    <c:plotVisOnly val="1"/>
  </c:chart>
  <c:spPr>
    <a:effectLst>
      <a:innerShdw blurRad="114300">
        <a:prstClr val="black"/>
      </a:innerShdw>
    </a:effectLst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удовлетворительно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</c:v>
                </c:pt>
                <c:pt idx="1">
                  <c:v>4</c:v>
                </c:pt>
                <c:pt idx="2">
                  <c:v>6</c:v>
                </c:pt>
                <c:pt idx="3">
                  <c:v>6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скорее  удовлетворительно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</c:v>
                </c:pt>
                <c:pt idx="1">
                  <c:v>2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неудовлетворительно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неудовлетворительно</c:v>
                </c:pt>
              </c:strCache>
            </c:strRef>
          </c:tx>
          <c:cat>
            <c:strRef>
              <c:f>Лист1!$A$2:$A$7</c:f>
              <c:strCache>
                <c:ptCount val="6"/>
                <c:pt idx="0">
                  <c:v>Доступность информации о нормативной базе</c:v>
                </c:pt>
                <c:pt idx="1">
                  <c:v>Доступность информации о перечне товарных рынков для содействия развитию конкуренции в регионе</c:v>
                </c:pt>
                <c:pt idx="2">
                  <c:v>Предоставление возможности прохождения электронных анкет,связанных с оценкой удовлетворенности предпринимателей и потребителей состоянием конкурентной среды региона</c:v>
                </c:pt>
                <c:pt idx="3">
                  <c:v>Обеспечение доступности плана мероприятий региона</c:v>
                </c:pt>
                <c:pt idx="4">
                  <c:v>Доступность информации о проведенных обучающих мероприятиях для органов местного самоуправления региона</c:v>
                </c:pt>
                <c:pt idx="5">
                  <c:v>Доступность информации о проведенных мониторингах в регионе и сформированном ежегодном докладе</c:v>
                </c:pt>
              </c:strCache>
            </c:strRef>
          </c:cat>
          <c:val>
            <c:numRef>
              <c:f>Лист1!$E$2:$E$7</c:f>
              <c:numCache>
                <c:formatCode>General</c:formatCode>
                <c:ptCount val="6"/>
                <c:pt idx="0">
                  <c:v>1</c:v>
                </c:pt>
                <c:pt idx="1">
                  <c:v>3</c:v>
                </c:pt>
                <c:pt idx="2">
                  <c:v>2</c:v>
                </c:pt>
                <c:pt idx="3">
                  <c:v>1</c:v>
                </c:pt>
                <c:pt idx="4">
                  <c:v>1</c:v>
                </c:pt>
                <c:pt idx="5">
                  <c:v>1</c:v>
                </c:pt>
              </c:numCache>
            </c:numRef>
          </c:val>
        </c:ser>
        <c:axId val="37028224"/>
        <c:axId val="37029760"/>
      </c:barChart>
      <c:catAx>
        <c:axId val="37028224"/>
        <c:scaling>
          <c:orientation val="minMax"/>
        </c:scaling>
        <c:axPos val="l"/>
        <c:tickLblPos val="nextTo"/>
        <c:crossAx val="37029760"/>
        <c:crosses val="autoZero"/>
        <c:auto val="1"/>
        <c:lblAlgn val="ctr"/>
        <c:lblOffset val="100"/>
      </c:catAx>
      <c:valAx>
        <c:axId val="37029760"/>
        <c:scaling>
          <c:orientation val="minMax"/>
        </c:scaling>
        <c:axPos val="b"/>
        <c:majorGridlines/>
        <c:numFmt formatCode="General" sourceLinked="1"/>
        <c:tickLblPos val="nextTo"/>
        <c:crossAx val="37028224"/>
        <c:crosses val="autoZero"/>
        <c:crossBetween val="between"/>
      </c:valAx>
    </c:plotArea>
    <c:legend>
      <c:legendPos val="r"/>
    </c:legend>
    <c:plotVisOnly val="1"/>
  </c:chart>
  <c:spPr>
    <a:effectLst>
      <a:innerShdw blurRad="114300">
        <a:prstClr val="black"/>
      </a:innerShdw>
    </a:effectLst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удобство получения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неудовлетворительно</c:v>
                </c:pt>
                <c:pt idx="3">
                  <c:v>скорее неудовлетворительно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уровень понятности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неудовлетворительно</c:v>
                </c:pt>
                <c:pt idx="3">
                  <c:v>скорее неудовлетворительно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</c:v>
                </c:pt>
                <c:pt idx="1">
                  <c:v>3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уровень доступности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Удовлетворительно</c:v>
                </c:pt>
                <c:pt idx="1">
                  <c:v>скорее удовлетворительно</c:v>
                </c:pt>
                <c:pt idx="2">
                  <c:v>неудовлетворительно</c:v>
                </c:pt>
                <c:pt idx="3">
                  <c:v>скорее неудовлетворительно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10</c:v>
                </c:pt>
                <c:pt idx="1">
                  <c:v>4</c:v>
                </c:pt>
                <c:pt idx="2">
                  <c:v>1</c:v>
                </c:pt>
                <c:pt idx="3">
                  <c:v>3</c:v>
                </c:pt>
              </c:numCache>
            </c:numRef>
          </c:val>
        </c:ser>
        <c:shape val="cylinder"/>
        <c:axId val="43908480"/>
        <c:axId val="44346752"/>
        <c:axId val="0"/>
      </c:bar3DChart>
      <c:catAx>
        <c:axId val="43908480"/>
        <c:scaling>
          <c:orientation val="minMax"/>
        </c:scaling>
        <c:axPos val="l"/>
        <c:tickLblPos val="nextTo"/>
        <c:crossAx val="44346752"/>
        <c:crosses val="autoZero"/>
        <c:auto val="1"/>
        <c:lblAlgn val="ctr"/>
        <c:lblOffset val="100"/>
      </c:catAx>
      <c:valAx>
        <c:axId val="44346752"/>
        <c:scaling>
          <c:orientation val="minMax"/>
        </c:scaling>
        <c:axPos val="b"/>
        <c:majorGridlines/>
        <c:numFmt formatCode="General" sourceLinked="1"/>
        <c:tickLblPos val="nextTo"/>
        <c:crossAx val="43908480"/>
        <c:crosses val="autoZero"/>
        <c:crossBetween val="between"/>
      </c:valAx>
    </c:plotArea>
    <c:legend>
      <c:legendPos val="r"/>
    </c:legend>
    <c:plotVisOnly val="1"/>
  </c:chart>
  <c:spPr>
    <a:effectLst>
      <a:innerShdw blurRad="114300">
        <a:prstClr val="black"/>
      </a:innerShdw>
    </a:effectLst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УДОВЛЕТВОРЕННОСТИ УРОВНЕМ ЦЕН НА ТОВАРЫ И УСЛУГИ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7</c:v>
                </c:pt>
                <c:pt idx="1">
                  <c:v>2</c:v>
                </c:pt>
                <c:pt idx="2">
                  <c:v>3</c:v>
                </c:pt>
                <c:pt idx="3">
                  <c:v>23</c:v>
                </c:pt>
                <c:pt idx="4">
                  <c:v>29</c:v>
                </c:pt>
                <c:pt idx="5">
                  <c:v>17</c:v>
                </c:pt>
                <c:pt idx="6">
                  <c:v>29</c:v>
                </c:pt>
                <c:pt idx="7">
                  <c:v>16</c:v>
                </c:pt>
                <c:pt idx="8">
                  <c:v>3</c:v>
                </c:pt>
                <c:pt idx="9">
                  <c:v>5.3</c:v>
                </c:pt>
                <c:pt idx="10">
                  <c:v>4.3</c:v>
                </c:pt>
                <c:pt idx="11">
                  <c:v>4.3</c:v>
                </c:pt>
                <c:pt idx="12">
                  <c:v>4.8</c:v>
                </c:pt>
                <c:pt idx="13">
                  <c:v>4.3</c:v>
                </c:pt>
                <c:pt idx="14">
                  <c:v>6.7</c:v>
                </c:pt>
                <c:pt idx="15">
                  <c:v>3.3</c:v>
                </c:pt>
                <c:pt idx="16">
                  <c:v>10</c:v>
                </c:pt>
                <c:pt idx="17">
                  <c:v>15</c:v>
                </c:pt>
                <c:pt idx="18">
                  <c:v>5.3</c:v>
                </c:pt>
                <c:pt idx="19">
                  <c:v>4.8</c:v>
                </c:pt>
                <c:pt idx="20">
                  <c:v>6.2</c:v>
                </c:pt>
                <c:pt idx="21">
                  <c:v>4.8</c:v>
                </c:pt>
                <c:pt idx="22">
                  <c:v>5.8</c:v>
                </c:pt>
                <c:pt idx="23">
                  <c:v>15.9</c:v>
                </c:pt>
                <c:pt idx="24">
                  <c:v>11</c:v>
                </c:pt>
                <c:pt idx="25">
                  <c:v>13</c:v>
                </c:pt>
                <c:pt idx="26">
                  <c:v>3.3</c:v>
                </c:pt>
                <c:pt idx="27">
                  <c:v>3.3</c:v>
                </c:pt>
                <c:pt idx="28">
                  <c:v>2.9</c:v>
                </c:pt>
                <c:pt idx="29">
                  <c:v>8</c:v>
                </c:pt>
                <c:pt idx="30">
                  <c:v>13</c:v>
                </c:pt>
                <c:pt idx="31">
                  <c:v>12</c:v>
                </c:pt>
                <c:pt idx="32">
                  <c:v>8.7000000000000011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38</c:v>
                </c:pt>
                <c:pt idx="1">
                  <c:v>48</c:v>
                </c:pt>
                <c:pt idx="2">
                  <c:v>16</c:v>
                </c:pt>
                <c:pt idx="3">
                  <c:v>10</c:v>
                </c:pt>
                <c:pt idx="4">
                  <c:v>7</c:v>
                </c:pt>
                <c:pt idx="5">
                  <c:v>8</c:v>
                </c:pt>
                <c:pt idx="6">
                  <c:v>7</c:v>
                </c:pt>
                <c:pt idx="7">
                  <c:v>17</c:v>
                </c:pt>
                <c:pt idx="8">
                  <c:v>9</c:v>
                </c:pt>
                <c:pt idx="9">
                  <c:v>6</c:v>
                </c:pt>
                <c:pt idx="10">
                  <c:v>34</c:v>
                </c:pt>
                <c:pt idx="11">
                  <c:v>19</c:v>
                </c:pt>
                <c:pt idx="12">
                  <c:v>24</c:v>
                </c:pt>
                <c:pt idx="13">
                  <c:v>12</c:v>
                </c:pt>
                <c:pt idx="14">
                  <c:v>12</c:v>
                </c:pt>
                <c:pt idx="15">
                  <c:v>7</c:v>
                </c:pt>
                <c:pt idx="16">
                  <c:v>19</c:v>
                </c:pt>
                <c:pt idx="17">
                  <c:v>8</c:v>
                </c:pt>
                <c:pt idx="18">
                  <c:v>21</c:v>
                </c:pt>
                <c:pt idx="19">
                  <c:v>9.6</c:v>
                </c:pt>
                <c:pt idx="20">
                  <c:v>22</c:v>
                </c:pt>
                <c:pt idx="21">
                  <c:v>15</c:v>
                </c:pt>
                <c:pt idx="22">
                  <c:v>21</c:v>
                </c:pt>
                <c:pt idx="23">
                  <c:v>9.1</c:v>
                </c:pt>
                <c:pt idx="24">
                  <c:v>11</c:v>
                </c:pt>
                <c:pt idx="25">
                  <c:v>10</c:v>
                </c:pt>
                <c:pt idx="26">
                  <c:v>9.6</c:v>
                </c:pt>
                <c:pt idx="27">
                  <c:v>8.6</c:v>
                </c:pt>
                <c:pt idx="28">
                  <c:v>7.7</c:v>
                </c:pt>
                <c:pt idx="29">
                  <c:v>10</c:v>
                </c:pt>
                <c:pt idx="30">
                  <c:v>14</c:v>
                </c:pt>
                <c:pt idx="31">
                  <c:v>6.2</c:v>
                </c:pt>
                <c:pt idx="32">
                  <c:v>8.1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17</c:v>
                </c:pt>
                <c:pt idx="1">
                  <c:v>15</c:v>
                </c:pt>
                <c:pt idx="2">
                  <c:v>17</c:v>
                </c:pt>
                <c:pt idx="3">
                  <c:v>29</c:v>
                </c:pt>
                <c:pt idx="4">
                  <c:v>30</c:v>
                </c:pt>
                <c:pt idx="5">
                  <c:v>21</c:v>
                </c:pt>
                <c:pt idx="6">
                  <c:v>30</c:v>
                </c:pt>
                <c:pt idx="7">
                  <c:v>23</c:v>
                </c:pt>
                <c:pt idx="8">
                  <c:v>10</c:v>
                </c:pt>
                <c:pt idx="9">
                  <c:v>10</c:v>
                </c:pt>
                <c:pt idx="10">
                  <c:v>11</c:v>
                </c:pt>
                <c:pt idx="11">
                  <c:v>10</c:v>
                </c:pt>
                <c:pt idx="12">
                  <c:v>12</c:v>
                </c:pt>
                <c:pt idx="13">
                  <c:v>12</c:v>
                </c:pt>
                <c:pt idx="14">
                  <c:v>15</c:v>
                </c:pt>
                <c:pt idx="15">
                  <c:v>10</c:v>
                </c:pt>
                <c:pt idx="16">
                  <c:v>24</c:v>
                </c:pt>
                <c:pt idx="17">
                  <c:v>36</c:v>
                </c:pt>
                <c:pt idx="18">
                  <c:v>23</c:v>
                </c:pt>
                <c:pt idx="19">
                  <c:v>12.5</c:v>
                </c:pt>
                <c:pt idx="20">
                  <c:v>15</c:v>
                </c:pt>
                <c:pt idx="21">
                  <c:v>12</c:v>
                </c:pt>
                <c:pt idx="22">
                  <c:v>12</c:v>
                </c:pt>
                <c:pt idx="23">
                  <c:v>38.4</c:v>
                </c:pt>
                <c:pt idx="24">
                  <c:v>35</c:v>
                </c:pt>
                <c:pt idx="25">
                  <c:v>39</c:v>
                </c:pt>
                <c:pt idx="26">
                  <c:v>12.5</c:v>
                </c:pt>
                <c:pt idx="27">
                  <c:v>8</c:v>
                </c:pt>
                <c:pt idx="28">
                  <c:v>9.6</c:v>
                </c:pt>
                <c:pt idx="29">
                  <c:v>20</c:v>
                </c:pt>
                <c:pt idx="30">
                  <c:v>35</c:v>
                </c:pt>
                <c:pt idx="31">
                  <c:v>24.5</c:v>
                </c:pt>
                <c:pt idx="32">
                  <c:v>30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Лист1!$E$2:$E$34</c:f>
              <c:numCache>
                <c:formatCode>General</c:formatCode>
                <c:ptCount val="33"/>
                <c:pt idx="0">
                  <c:v>51</c:v>
                </c:pt>
                <c:pt idx="1">
                  <c:v>32</c:v>
                </c:pt>
                <c:pt idx="2">
                  <c:v>13</c:v>
                </c:pt>
                <c:pt idx="3">
                  <c:v>16</c:v>
                </c:pt>
                <c:pt idx="4">
                  <c:v>14</c:v>
                </c:pt>
                <c:pt idx="5">
                  <c:v>15</c:v>
                </c:pt>
                <c:pt idx="6">
                  <c:v>14</c:v>
                </c:pt>
                <c:pt idx="7">
                  <c:v>9</c:v>
                </c:pt>
                <c:pt idx="8">
                  <c:v>6</c:v>
                </c:pt>
                <c:pt idx="9">
                  <c:v>6.7</c:v>
                </c:pt>
                <c:pt idx="10">
                  <c:v>15</c:v>
                </c:pt>
                <c:pt idx="11">
                  <c:v>16</c:v>
                </c:pt>
                <c:pt idx="12">
                  <c:v>16.3</c:v>
                </c:pt>
                <c:pt idx="13">
                  <c:v>11</c:v>
                </c:pt>
                <c:pt idx="14">
                  <c:v>12</c:v>
                </c:pt>
                <c:pt idx="15">
                  <c:v>7</c:v>
                </c:pt>
                <c:pt idx="16">
                  <c:v>16</c:v>
                </c:pt>
                <c:pt idx="17">
                  <c:v>14.4</c:v>
                </c:pt>
                <c:pt idx="18">
                  <c:v>25</c:v>
                </c:pt>
                <c:pt idx="19">
                  <c:v>5.2</c:v>
                </c:pt>
                <c:pt idx="20">
                  <c:v>18</c:v>
                </c:pt>
                <c:pt idx="21">
                  <c:v>9</c:v>
                </c:pt>
                <c:pt idx="22">
                  <c:v>15</c:v>
                </c:pt>
                <c:pt idx="23">
                  <c:v>15</c:v>
                </c:pt>
                <c:pt idx="24">
                  <c:v>15.3</c:v>
                </c:pt>
                <c:pt idx="25">
                  <c:v>14</c:v>
                </c:pt>
                <c:pt idx="26">
                  <c:v>12</c:v>
                </c:pt>
                <c:pt idx="27">
                  <c:v>8.6</c:v>
                </c:pt>
                <c:pt idx="28">
                  <c:v>7.2</c:v>
                </c:pt>
                <c:pt idx="29">
                  <c:v>19.8</c:v>
                </c:pt>
                <c:pt idx="30">
                  <c:v>19</c:v>
                </c:pt>
                <c:pt idx="31">
                  <c:v>4.8</c:v>
                </c:pt>
                <c:pt idx="32">
                  <c:v>11.5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 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 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 помещений в многоквартирном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3</c:v>
                </c:pt>
                <c:pt idx="1">
                  <c:v>3</c:v>
                </c:pt>
                <c:pt idx="2">
                  <c:v>50</c:v>
                </c:pt>
                <c:pt idx="3">
                  <c:v>22</c:v>
                </c:pt>
                <c:pt idx="4">
                  <c:v>19</c:v>
                </c:pt>
                <c:pt idx="5">
                  <c:v>38</c:v>
                </c:pt>
                <c:pt idx="6">
                  <c:v>29</c:v>
                </c:pt>
                <c:pt idx="7">
                  <c:v>35</c:v>
                </c:pt>
                <c:pt idx="8">
                  <c:v>72</c:v>
                </c:pt>
                <c:pt idx="9">
                  <c:v>73</c:v>
                </c:pt>
                <c:pt idx="10">
                  <c:v>36</c:v>
                </c:pt>
                <c:pt idx="11">
                  <c:v>50</c:v>
                </c:pt>
                <c:pt idx="12">
                  <c:v>43</c:v>
                </c:pt>
                <c:pt idx="13">
                  <c:v>61</c:v>
                </c:pt>
                <c:pt idx="14">
                  <c:v>53</c:v>
                </c:pt>
                <c:pt idx="15">
                  <c:v>74</c:v>
                </c:pt>
                <c:pt idx="16">
                  <c:v>31.7</c:v>
                </c:pt>
                <c:pt idx="17">
                  <c:v>27</c:v>
                </c:pt>
                <c:pt idx="18">
                  <c:v>25</c:v>
                </c:pt>
                <c:pt idx="19">
                  <c:v>68</c:v>
                </c:pt>
                <c:pt idx="20">
                  <c:v>38</c:v>
                </c:pt>
                <c:pt idx="21">
                  <c:v>59</c:v>
                </c:pt>
                <c:pt idx="22">
                  <c:v>47</c:v>
                </c:pt>
                <c:pt idx="23">
                  <c:v>22</c:v>
                </c:pt>
                <c:pt idx="24">
                  <c:v>28</c:v>
                </c:pt>
                <c:pt idx="25">
                  <c:v>24</c:v>
                </c:pt>
                <c:pt idx="26">
                  <c:v>63</c:v>
                </c:pt>
                <c:pt idx="27">
                  <c:v>72</c:v>
                </c:pt>
                <c:pt idx="28">
                  <c:v>73</c:v>
                </c:pt>
                <c:pt idx="29">
                  <c:v>41.8</c:v>
                </c:pt>
                <c:pt idx="30">
                  <c:v>18.8</c:v>
                </c:pt>
                <c:pt idx="31">
                  <c:v>52</c:v>
                </c:pt>
                <c:pt idx="32">
                  <c:v>41</c:v>
                </c:pt>
              </c:numCache>
            </c:numRef>
          </c:val>
        </c:ser>
        <c:gapWidth val="75"/>
        <c:shape val="box"/>
        <c:axId val="94258688"/>
        <c:axId val="94260224"/>
        <c:axId val="43811264"/>
      </c:bar3DChart>
      <c:catAx>
        <c:axId val="94258688"/>
        <c:scaling>
          <c:orientation val="minMax"/>
        </c:scaling>
        <c:axPos val="b"/>
        <c:majorTickMark val="none"/>
        <c:tickLblPos val="nextTo"/>
        <c:crossAx val="94260224"/>
        <c:crosses val="autoZero"/>
        <c:auto val="1"/>
        <c:lblAlgn val="ctr"/>
        <c:lblOffset val="100"/>
      </c:catAx>
      <c:valAx>
        <c:axId val="9426022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spPr>
          <a:ln w="6350">
            <a:noFill/>
          </a:ln>
        </c:spPr>
        <c:crossAx val="94258688"/>
        <c:crosses val="autoZero"/>
        <c:crossBetween val="between"/>
      </c:valAx>
      <c:serAx>
        <c:axId val="43811264"/>
        <c:scaling>
          <c:orientation val="minMax"/>
        </c:scaling>
        <c:delete val="1"/>
        <c:axPos val="b"/>
        <c:majorTickMark val="none"/>
        <c:tickLblPos val="nextTo"/>
        <c:crossAx val="94260224"/>
        <c:crosses val="autoZero"/>
      </c:serAx>
    </c:plotArea>
    <c:legend>
      <c:legendPos val="b"/>
    </c:legend>
    <c:plotVisOnly val="1"/>
  </c:chart>
  <c:spPr>
    <a:effectLst>
      <a:innerShdw blurRad="114300">
        <a:prstClr val="black"/>
      </a:innerShdw>
    </a:effectLst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МОНИТОРИНГ УДОВЛЕТВОРЕННОСТИ КАЧЕСТВОМ ТОВАРОВ И УСЛУГ</a:t>
            </a:r>
          </a:p>
        </c:rich>
      </c:tx>
    </c:title>
    <c:view3D>
      <c:perspective val="30"/>
    </c:view3D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Лист1!$B$2:$B$34</c:f>
              <c:numCache>
                <c:formatCode>General</c:formatCode>
                <c:ptCount val="33"/>
                <c:pt idx="0">
                  <c:v>43</c:v>
                </c:pt>
                <c:pt idx="1">
                  <c:v>15</c:v>
                </c:pt>
                <c:pt idx="2">
                  <c:v>17</c:v>
                </c:pt>
                <c:pt idx="3">
                  <c:v>60</c:v>
                </c:pt>
                <c:pt idx="4">
                  <c:v>54</c:v>
                </c:pt>
                <c:pt idx="5">
                  <c:v>33</c:v>
                </c:pt>
                <c:pt idx="6">
                  <c:v>43</c:v>
                </c:pt>
                <c:pt idx="7">
                  <c:v>38</c:v>
                </c:pt>
                <c:pt idx="8">
                  <c:v>8</c:v>
                </c:pt>
                <c:pt idx="9">
                  <c:v>11</c:v>
                </c:pt>
                <c:pt idx="10">
                  <c:v>11</c:v>
                </c:pt>
                <c:pt idx="11">
                  <c:v>11</c:v>
                </c:pt>
                <c:pt idx="12">
                  <c:v>11</c:v>
                </c:pt>
                <c:pt idx="13">
                  <c:v>13</c:v>
                </c:pt>
                <c:pt idx="14">
                  <c:v>16</c:v>
                </c:pt>
                <c:pt idx="15">
                  <c:v>6</c:v>
                </c:pt>
                <c:pt idx="16">
                  <c:v>30</c:v>
                </c:pt>
                <c:pt idx="17">
                  <c:v>42</c:v>
                </c:pt>
                <c:pt idx="18">
                  <c:v>12</c:v>
                </c:pt>
                <c:pt idx="19">
                  <c:v>11</c:v>
                </c:pt>
                <c:pt idx="20">
                  <c:v>21</c:v>
                </c:pt>
                <c:pt idx="21">
                  <c:v>15</c:v>
                </c:pt>
                <c:pt idx="22">
                  <c:v>12</c:v>
                </c:pt>
                <c:pt idx="23">
                  <c:v>26</c:v>
                </c:pt>
                <c:pt idx="24">
                  <c:v>29</c:v>
                </c:pt>
                <c:pt idx="25">
                  <c:v>30</c:v>
                </c:pt>
                <c:pt idx="26">
                  <c:v>10</c:v>
                </c:pt>
                <c:pt idx="27">
                  <c:v>11</c:v>
                </c:pt>
                <c:pt idx="28">
                  <c:v>10</c:v>
                </c:pt>
                <c:pt idx="29">
                  <c:v>18</c:v>
                </c:pt>
                <c:pt idx="30">
                  <c:v>34</c:v>
                </c:pt>
                <c:pt idx="31">
                  <c:v>31</c:v>
                </c:pt>
                <c:pt idx="32">
                  <c:v>22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Лист1!$C$2:$C$34</c:f>
              <c:numCache>
                <c:formatCode>General</c:formatCode>
                <c:ptCount val="33"/>
                <c:pt idx="0">
                  <c:v>16</c:v>
                </c:pt>
                <c:pt idx="1">
                  <c:v>56</c:v>
                </c:pt>
                <c:pt idx="2">
                  <c:v>22</c:v>
                </c:pt>
                <c:pt idx="3">
                  <c:v>10</c:v>
                </c:pt>
                <c:pt idx="4">
                  <c:v>13</c:v>
                </c:pt>
                <c:pt idx="5">
                  <c:v>13</c:v>
                </c:pt>
                <c:pt idx="6">
                  <c:v>12</c:v>
                </c:pt>
                <c:pt idx="7">
                  <c:v>8</c:v>
                </c:pt>
                <c:pt idx="8">
                  <c:v>7</c:v>
                </c:pt>
                <c:pt idx="9">
                  <c:v>8</c:v>
                </c:pt>
                <c:pt idx="10">
                  <c:v>19</c:v>
                </c:pt>
                <c:pt idx="11">
                  <c:v>16</c:v>
                </c:pt>
                <c:pt idx="12">
                  <c:v>40</c:v>
                </c:pt>
                <c:pt idx="13">
                  <c:v>11</c:v>
                </c:pt>
                <c:pt idx="14">
                  <c:v>9</c:v>
                </c:pt>
                <c:pt idx="15">
                  <c:v>7</c:v>
                </c:pt>
                <c:pt idx="16">
                  <c:v>18</c:v>
                </c:pt>
                <c:pt idx="17">
                  <c:v>12</c:v>
                </c:pt>
                <c:pt idx="18">
                  <c:v>37</c:v>
                </c:pt>
                <c:pt idx="19">
                  <c:v>10</c:v>
                </c:pt>
                <c:pt idx="20">
                  <c:v>19</c:v>
                </c:pt>
                <c:pt idx="21">
                  <c:v>15</c:v>
                </c:pt>
                <c:pt idx="22">
                  <c:v>18</c:v>
                </c:pt>
                <c:pt idx="23">
                  <c:v>11</c:v>
                </c:pt>
                <c:pt idx="24">
                  <c:v>77</c:v>
                </c:pt>
                <c:pt idx="25">
                  <c:v>10</c:v>
                </c:pt>
                <c:pt idx="26">
                  <c:v>7</c:v>
                </c:pt>
                <c:pt idx="27">
                  <c:v>8</c:v>
                </c:pt>
                <c:pt idx="28">
                  <c:v>7</c:v>
                </c:pt>
                <c:pt idx="29">
                  <c:v>12</c:v>
                </c:pt>
                <c:pt idx="30">
                  <c:v>16</c:v>
                </c:pt>
                <c:pt idx="31">
                  <c:v>8</c:v>
                </c:pt>
                <c:pt idx="3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скорее 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Лист1!$D$2:$D$34</c:f>
              <c:numCache>
                <c:formatCode>General</c:formatCode>
                <c:ptCount val="33"/>
                <c:pt idx="0">
                  <c:v>95</c:v>
                </c:pt>
                <c:pt idx="1">
                  <c:v>43</c:v>
                </c:pt>
                <c:pt idx="2">
                  <c:v>36</c:v>
                </c:pt>
                <c:pt idx="3">
                  <c:v>66</c:v>
                </c:pt>
                <c:pt idx="4">
                  <c:v>70</c:v>
                </c:pt>
                <c:pt idx="5">
                  <c:v>48</c:v>
                </c:pt>
                <c:pt idx="6">
                  <c:v>72</c:v>
                </c:pt>
                <c:pt idx="7">
                  <c:v>63</c:v>
                </c:pt>
                <c:pt idx="8">
                  <c:v>16</c:v>
                </c:pt>
                <c:pt idx="9">
                  <c:v>15</c:v>
                </c:pt>
                <c:pt idx="10">
                  <c:v>30</c:v>
                </c:pt>
                <c:pt idx="11">
                  <c:v>37</c:v>
                </c:pt>
                <c:pt idx="12">
                  <c:v>28</c:v>
                </c:pt>
                <c:pt idx="13">
                  <c:v>27</c:v>
                </c:pt>
                <c:pt idx="14">
                  <c:v>27</c:v>
                </c:pt>
                <c:pt idx="15">
                  <c:v>21</c:v>
                </c:pt>
                <c:pt idx="16">
                  <c:v>53</c:v>
                </c:pt>
                <c:pt idx="17">
                  <c:v>79</c:v>
                </c:pt>
                <c:pt idx="18">
                  <c:v>53</c:v>
                </c:pt>
                <c:pt idx="19">
                  <c:v>25</c:v>
                </c:pt>
                <c:pt idx="20">
                  <c:v>49</c:v>
                </c:pt>
                <c:pt idx="21">
                  <c:v>40</c:v>
                </c:pt>
                <c:pt idx="22">
                  <c:v>45</c:v>
                </c:pt>
                <c:pt idx="23">
                  <c:v>79</c:v>
                </c:pt>
                <c:pt idx="24">
                  <c:v>77</c:v>
                </c:pt>
                <c:pt idx="25">
                  <c:v>81</c:v>
                </c:pt>
                <c:pt idx="26">
                  <c:v>32</c:v>
                </c:pt>
                <c:pt idx="27">
                  <c:v>22</c:v>
                </c:pt>
                <c:pt idx="28">
                  <c:v>24</c:v>
                </c:pt>
                <c:pt idx="29">
                  <c:v>53</c:v>
                </c:pt>
                <c:pt idx="30">
                  <c:v>72</c:v>
                </c:pt>
                <c:pt idx="31">
                  <c:v>47</c:v>
                </c:pt>
                <c:pt idx="32">
                  <c:v>57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Лист1!$E$2:$E$34</c:f>
              <c:numCache>
                <c:formatCode>General</c:formatCode>
                <c:ptCount val="33"/>
                <c:pt idx="0">
                  <c:v>26</c:v>
                </c:pt>
                <c:pt idx="1">
                  <c:v>74</c:v>
                </c:pt>
                <c:pt idx="2">
                  <c:v>28</c:v>
                </c:pt>
                <c:pt idx="3">
                  <c:v>22</c:v>
                </c:pt>
                <c:pt idx="4">
                  <c:v>23</c:v>
                </c:pt>
                <c:pt idx="5">
                  <c:v>22</c:v>
                </c:pt>
                <c:pt idx="6">
                  <c:v>23</c:v>
                </c:pt>
                <c:pt idx="7">
                  <c:v>13</c:v>
                </c:pt>
                <c:pt idx="8">
                  <c:v>13</c:v>
                </c:pt>
                <c:pt idx="9">
                  <c:v>15</c:v>
                </c:pt>
                <c:pt idx="10">
                  <c:v>27</c:v>
                </c:pt>
                <c:pt idx="11">
                  <c:v>21</c:v>
                </c:pt>
                <c:pt idx="12">
                  <c:v>51</c:v>
                </c:pt>
                <c:pt idx="13">
                  <c:v>19</c:v>
                </c:pt>
                <c:pt idx="14">
                  <c:v>20</c:v>
                </c:pt>
                <c:pt idx="15">
                  <c:v>11</c:v>
                </c:pt>
                <c:pt idx="16">
                  <c:v>26</c:v>
                </c:pt>
                <c:pt idx="17">
                  <c:v>22</c:v>
                </c:pt>
                <c:pt idx="18">
                  <c:v>34</c:v>
                </c:pt>
                <c:pt idx="19">
                  <c:v>9</c:v>
                </c:pt>
                <c:pt idx="20">
                  <c:v>20</c:v>
                </c:pt>
                <c:pt idx="21">
                  <c:v>16</c:v>
                </c:pt>
                <c:pt idx="22">
                  <c:v>21</c:v>
                </c:pt>
                <c:pt idx="23">
                  <c:v>31</c:v>
                </c:pt>
                <c:pt idx="24">
                  <c:v>22</c:v>
                </c:pt>
                <c:pt idx="25">
                  <c:v>23</c:v>
                </c:pt>
                <c:pt idx="26">
                  <c:v>15</c:v>
                </c:pt>
                <c:pt idx="27">
                  <c:v>11</c:v>
                </c:pt>
                <c:pt idx="28">
                  <c:v>11</c:v>
                </c:pt>
                <c:pt idx="29">
                  <c:v>31</c:v>
                </c:pt>
                <c:pt idx="30">
                  <c:v>35</c:v>
                </c:pt>
                <c:pt idx="31">
                  <c:v>7</c:v>
                </c:pt>
                <c:pt idx="32">
                  <c:v>24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затрудняюсь ответить</c:v>
                </c:pt>
              </c:strCache>
            </c:strRef>
          </c:tx>
          <c:cat>
            <c:strRef>
              <c:f>Лист1!$A$2:$A$34</c:f>
              <c:strCache>
                <c:ptCount val="33"/>
                <c:pt idx="0">
                  <c:v>розничная торговля лекарственными препаратами, медицинскими изделиями и сопутствующими товарами</c:v>
                </c:pt>
                <c:pt idx="1">
                  <c:v>медицинские услуги</c:v>
                </c:pt>
                <c:pt idx="2">
                  <c:v>психолого-педагогическое сопровождение детей с ограниченными возможностями здоровья</c:v>
                </c:pt>
                <c:pt idx="3">
                  <c:v>дошкольное образование</c:v>
                </c:pt>
                <c:pt idx="4">
                  <c:v>общее образование</c:v>
                </c:pt>
                <c:pt idx="5">
                  <c:v>среднее профессиональное образование</c:v>
                </c:pt>
                <c:pt idx="6">
                  <c:v>дополнительное образование детей</c:v>
                </c:pt>
                <c:pt idx="7">
                  <c:v>ритуальные услуги</c:v>
                </c:pt>
                <c:pt idx="8">
                  <c:v>племенное животноводство</c:v>
                </c:pt>
                <c:pt idx="9">
                  <c:v>семеноводство</c:v>
                </c:pt>
                <c:pt idx="10">
                  <c:v>жилищное строительство(за исключением Московского фонда реновации жилой застройки и индивидуального жилищного строительства)</c:v>
                </c:pt>
                <c:pt idx="11">
                  <c:v>строительство объектов капитального строительства,за исключением жилищного и дорожного строительства</c:v>
                </c:pt>
                <c:pt idx="12">
                  <c:v>дорожная деятельность(за исключением проектирования)</c:v>
                </c:pt>
                <c:pt idx="13">
                  <c:v>архитектурно-строительное проектирование</c:v>
                </c:pt>
                <c:pt idx="14">
                  <c:v>кадастровые и землеустроительные работы</c:v>
                </c:pt>
                <c:pt idx="15">
                  <c:v>добыча общераспространенных полезных ископаемых на участках недр местного значения</c:v>
                </c:pt>
                <c:pt idx="16">
                  <c:v>теплоснабжение(производство тепловой энергии)</c:v>
                </c:pt>
                <c:pt idx="17">
                  <c:v>выполнение работ по благоустройству городской среды</c:v>
                </c:pt>
                <c:pt idx="18">
                  <c:v>выполнение работ по содержанию и текущему ремонту общего имущества собственников помещений в многоквартирном доме</c:v>
                </c:pt>
                <c:pt idx="19">
                  <c:v>поставка сжиженного газа в баллонах</c:v>
                </c:pt>
                <c:pt idx="20">
                  <c:v>купля-продажа электрической энергии (мощности) на розничном рынке электрической энергии (мощности)</c:v>
                </c:pt>
                <c:pt idx="21">
                  <c:v>производство электрической энергии (мощности) на розничном рынке электрической энергии (мощности),включая производство электрической энергии (мощности) в режиме когенерации</c:v>
                </c:pt>
                <c:pt idx="22">
                  <c:v>рынок нефтепродуктов</c:v>
                </c:pt>
                <c:pt idx="23">
                  <c:v>перевозка пассажиров автомобильным транспортом по муниципальным маршрутам регулярных перевозок</c:v>
                </c:pt>
                <c:pt idx="24">
                  <c:v>перевозка пассажиров автомобильным транспортом по межмуниципальным маршрутам регулярных перевозок</c:v>
                </c:pt>
                <c:pt idx="25">
                  <c:v>перевозка пассажиров и багажа легковым такси на территории Амурской области</c:v>
                </c:pt>
                <c:pt idx="26">
                  <c:v>обработка древесины и производство изделий из дерева</c:v>
                </c:pt>
                <c:pt idx="27">
                  <c:v>производство кирпича</c:v>
                </c:pt>
                <c:pt idx="28">
                  <c:v>производство бетона</c:v>
                </c:pt>
                <c:pt idx="29">
                  <c:v>ремонт автотранспортных средств</c:v>
                </c:pt>
                <c:pt idx="30">
                  <c:v>услуги связи, в том числе услуги по предоставлению широкополосного доступа к информационно-телекоммуникационной сети Интернет</c:v>
                </c:pt>
                <c:pt idx="31">
                  <c:v>услуги в сфере наружной рекламы</c:v>
                </c:pt>
                <c:pt idx="32">
                  <c:v>рынок социальных услуг</c:v>
                </c:pt>
              </c:strCache>
            </c:strRef>
          </c:cat>
          <c:val>
            <c:numRef>
              <c:f>Лист1!$F$2:$F$34</c:f>
              <c:numCache>
                <c:formatCode>General</c:formatCode>
                <c:ptCount val="33"/>
                <c:pt idx="0">
                  <c:v>28</c:v>
                </c:pt>
                <c:pt idx="1">
                  <c:v>20</c:v>
                </c:pt>
                <c:pt idx="2">
                  <c:v>105</c:v>
                </c:pt>
                <c:pt idx="3">
                  <c:v>50</c:v>
                </c:pt>
                <c:pt idx="4">
                  <c:v>48</c:v>
                </c:pt>
                <c:pt idx="5">
                  <c:v>92</c:v>
                </c:pt>
                <c:pt idx="6">
                  <c:v>58</c:v>
                </c:pt>
                <c:pt idx="7">
                  <c:v>86</c:v>
                </c:pt>
                <c:pt idx="8">
                  <c:v>164</c:v>
                </c:pt>
                <c:pt idx="9">
                  <c:v>159</c:v>
                </c:pt>
                <c:pt idx="10">
                  <c:v>121</c:v>
                </c:pt>
                <c:pt idx="11">
                  <c:v>123</c:v>
                </c:pt>
                <c:pt idx="12">
                  <c:v>78</c:v>
                </c:pt>
                <c:pt idx="13">
                  <c:v>138</c:v>
                </c:pt>
                <c:pt idx="14">
                  <c:v>136</c:v>
                </c:pt>
                <c:pt idx="15">
                  <c:v>163</c:v>
                </c:pt>
                <c:pt idx="16">
                  <c:v>81</c:v>
                </c:pt>
                <c:pt idx="17">
                  <c:v>53</c:v>
                </c:pt>
                <c:pt idx="18">
                  <c:v>72</c:v>
                </c:pt>
                <c:pt idx="19">
                  <c:v>153</c:v>
                </c:pt>
                <c:pt idx="20">
                  <c:v>99</c:v>
                </c:pt>
                <c:pt idx="21">
                  <c:v>122</c:v>
                </c:pt>
                <c:pt idx="22">
                  <c:v>112</c:v>
                </c:pt>
                <c:pt idx="23">
                  <c:v>61</c:v>
                </c:pt>
                <c:pt idx="24">
                  <c:v>67</c:v>
                </c:pt>
                <c:pt idx="25">
                  <c:v>64</c:v>
                </c:pt>
                <c:pt idx="26">
                  <c:v>144</c:v>
                </c:pt>
                <c:pt idx="27">
                  <c:v>156</c:v>
                </c:pt>
                <c:pt idx="28">
                  <c:v>156</c:v>
                </c:pt>
                <c:pt idx="29">
                  <c:v>94</c:v>
                </c:pt>
                <c:pt idx="30">
                  <c:v>51</c:v>
                </c:pt>
                <c:pt idx="31">
                  <c:v>115</c:v>
                </c:pt>
                <c:pt idx="32">
                  <c:v>94</c:v>
                </c:pt>
              </c:numCache>
            </c:numRef>
          </c:val>
        </c:ser>
        <c:shape val="box"/>
        <c:axId val="36951168"/>
        <c:axId val="36952704"/>
        <c:axId val="44030592"/>
      </c:bar3DChart>
      <c:catAx>
        <c:axId val="36951168"/>
        <c:scaling>
          <c:orientation val="minMax"/>
        </c:scaling>
        <c:axPos val="b"/>
        <c:majorTickMark val="none"/>
        <c:tickLblPos val="nextTo"/>
        <c:crossAx val="36952704"/>
        <c:crosses val="autoZero"/>
        <c:auto val="1"/>
        <c:lblAlgn val="ctr"/>
        <c:lblOffset val="100"/>
      </c:catAx>
      <c:valAx>
        <c:axId val="36952704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36951168"/>
        <c:crosses val="autoZero"/>
        <c:crossBetween val="between"/>
      </c:valAx>
      <c:serAx>
        <c:axId val="44030592"/>
        <c:scaling>
          <c:orientation val="minMax"/>
        </c:scaling>
        <c:delete val="1"/>
        <c:axPos val="b"/>
        <c:tickLblPos val="nextTo"/>
        <c:crossAx val="36952704"/>
        <c:crosses val="autoZero"/>
      </c:serAx>
    </c:plotArea>
    <c:legend>
      <c:legendPos val="r"/>
    </c:legend>
    <c:plotVisOnly val="1"/>
  </c:chart>
  <c:spPr>
    <a:effectLst>
      <a:innerShdw blurRad="114300">
        <a:prstClr val="black"/>
      </a:innerShdw>
    </a:effectLst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D59C-9D2F-497A-A075-F93B5A8A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1284</TotalTime>
  <Pages>6</Pages>
  <Words>1113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Чумакова</dc:creator>
  <cp:keywords/>
  <dc:description/>
  <cp:lastModifiedBy>МФЦ-17</cp:lastModifiedBy>
  <cp:revision>201</cp:revision>
  <dcterms:created xsi:type="dcterms:W3CDTF">2020-12-17T01:46:00Z</dcterms:created>
  <dcterms:modified xsi:type="dcterms:W3CDTF">2023-02-07T03:59:00Z</dcterms:modified>
</cp:coreProperties>
</file>