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424"/>
      </w:tblGrid>
      <w:tr w:rsidR="004B226C" w:rsidRPr="00280A25" w:rsidTr="004B226C">
        <w:tc>
          <w:tcPr>
            <w:tcW w:w="9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B226C" w:rsidRPr="00280A25" w:rsidRDefault="004B226C" w:rsidP="00280A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B226C" w:rsidRPr="00280A25" w:rsidRDefault="004B226C" w:rsidP="00280A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25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государственном контроле (надзоре) в области розничной продажи алкогольной и спиртосодержащей продукции на территории Амурской области (утвержденного постановлением Правительства Амурской области от 08.11.2021 № 856)</w:t>
            </w:r>
          </w:p>
          <w:p w:rsidR="004B226C" w:rsidRPr="00280A25" w:rsidRDefault="004B226C" w:rsidP="00280A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контрольных        (надзорных) мероприятий по региональному государственному контролю (надзору) в области розничной продажи алкогольной и спиртосодержащей продукции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В случае выявления соответствия объекта регионального государственного контроля (надзора) в области розничной продажи алкогольной и спиртосодержащей продукции на территории Амурской области параметрам индикатора риска нарушения обязательных требований в отношении контролируемого лица проводится внеплановое контрольное (надзорное) мероприятие.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в области розничной продажи алкогольной и спиртосодержащей продукции является наличие в </w:t>
      </w:r>
      <w:r w:rsidR="0066072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 сведений: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1. О направлении в течение календарного года в адрес подконтрольного субъекта двух и более предостережений о недопустимости нарушения обязательных требований в области розничной продажи алкогольной и спиртосодержащей продукции.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2. О данных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о неоднократной (не менее трех единиц алкогольной продукции) розничной продаже алкогольной </w:t>
      </w:r>
      <w:proofErr w:type="gramStart"/>
      <w:r w:rsidRPr="00280A25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proofErr w:type="gramEnd"/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 по цене ниже установленной регулирующим органом.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3. Об отсутствии в ЕГАИС зафиксированной информации о закупке маркированной алкогольной продукции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за период, равный полугодию.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>4. Об отсутствии в ЕГАИС зафиксированной информации о розничной продаже маркированной алкогольной продукции,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за период, равный полугодию. 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Поступление в </w:t>
      </w:r>
      <w:r w:rsidR="00460443">
        <w:rPr>
          <w:rFonts w:ascii="Times New Roman" w:eastAsia="Times New Roman" w:hAnsi="Times New Roman" w:cs="Times New Roman"/>
          <w:sz w:val="28"/>
          <w:szCs w:val="28"/>
        </w:rPr>
        <w:t>Администрацию из М</w:t>
      </w:r>
      <w:r w:rsidRPr="00280A25">
        <w:rPr>
          <w:rFonts w:ascii="Times New Roman" w:eastAsia="Times New Roman" w:hAnsi="Times New Roman" w:cs="Times New Roman"/>
          <w:sz w:val="28"/>
          <w:szCs w:val="28"/>
        </w:rPr>
        <w:t>инистерств</w:t>
      </w:r>
      <w:r w:rsidR="00F778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044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внешних связей Амурской области</w:t>
      </w:r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реализации алкогольной и спиртосодержащей продукции, находящейся в незаконном обороте.</w:t>
      </w:r>
    </w:p>
    <w:p w:rsidR="004B226C" w:rsidRPr="00280A25" w:rsidRDefault="004B226C" w:rsidP="00280A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2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80A25">
        <w:rPr>
          <w:rFonts w:ascii="Times New Roman" w:eastAsia="Times New Roman" w:hAnsi="Times New Roman" w:cs="Times New Roman"/>
          <w:sz w:val="28"/>
          <w:szCs w:val="28"/>
        </w:rPr>
        <w:t>О неоднократном (два и более раза в течение календарного года) привлечении к административной ответственности подконтрольного субъекта, его должностных лиц за нарушение в области производства и оборота этилового спирта, алкогольной и спиртосодержащей продукции.</w:t>
      </w:r>
      <w:proofErr w:type="gramEnd"/>
    </w:p>
    <w:p w:rsidR="003E499E" w:rsidRPr="00280A25" w:rsidRDefault="003E499E" w:rsidP="0028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E499E" w:rsidRPr="00280A25" w:rsidSect="00DF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226C"/>
    <w:rsid w:val="00280A25"/>
    <w:rsid w:val="003E499E"/>
    <w:rsid w:val="00460443"/>
    <w:rsid w:val="004B226C"/>
    <w:rsid w:val="00660721"/>
    <w:rsid w:val="00A24294"/>
    <w:rsid w:val="00D45921"/>
    <w:rsid w:val="00DF2D5F"/>
    <w:rsid w:val="00F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0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Alcogol</dc:creator>
  <cp:keywords/>
  <dc:description/>
  <cp:lastModifiedBy>Alcogol</cp:lastModifiedBy>
  <cp:revision>4</cp:revision>
  <dcterms:created xsi:type="dcterms:W3CDTF">2022-06-09T08:10:00Z</dcterms:created>
  <dcterms:modified xsi:type="dcterms:W3CDTF">2022-06-21T07:59:00Z</dcterms:modified>
</cp:coreProperties>
</file>